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34"/>
        <w:rPr>
          <w:rFonts w:ascii="Arial" w:hAnsi="Arial" w:eastAsia="黑体"/>
          <w:b/>
          <w:bCs/>
          <w:color w:val="000000"/>
          <w:sz w:val="84"/>
          <w:szCs w:val="24"/>
        </w:rPr>
      </w:pPr>
      <w:r>
        <w:rPr>
          <w:rFonts w:ascii="Arial" w:hAnsi="Arial" w:eastAsia="黑体"/>
          <w:b/>
          <w:bCs/>
          <w:color w:val="000000"/>
          <w:sz w:val="84"/>
          <w:szCs w:val="24"/>
        </w:rPr>
      </w:r>
      <w:r/>
    </w:p>
    <w:p>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rPr>
          <w:rFonts w:ascii="Arial" w:hAnsi="Arial"/>
          <w:b/>
          <w:bCs/>
          <w:sz w:val="32"/>
          <w:szCs w:val="24"/>
        </w:rPr>
      </w:pPr>
      <w:r>
        <w:rPr>
          <w:rFonts w:hint="eastAsia" w:ascii="Arial" w:hAnsi="Arial"/>
          <w:b/>
          <w:bCs/>
          <w:color w:val="000000"/>
          <w:sz w:val="32"/>
          <w:szCs w:val="24"/>
        </w:rPr>
        <w:t xml:space="preserve">项目名称：</w:t>
      </w:r>
      <w:r>
        <w:rPr>
          <w:rFonts w:hint="eastAsia" w:ascii="Arial" w:hAnsi="Arial"/>
          <w:b/>
          <w:bCs/>
          <w:sz w:val="32"/>
          <w:szCs w:val="24"/>
        </w:rPr>
        <w:t xml:space="preserve">扬州市公安局邗江分局天网工程十一期项目</w:t>
      </w:r>
      <w:r/>
    </w:p>
    <w:p>
      <w:pPr>
        <w:ind w:firstLine="321"/>
        <w:spacing w:before="120" w:after="120" w:line="360" w:lineRule="auto"/>
        <w:rPr>
          <w:rFonts w:hint="default" w:eastAsia="宋体"/>
          <w:b/>
          <w:sz w:val="28"/>
          <w:szCs w:val="28"/>
          <w:lang w:val="en-US" w:eastAsia="zh-CN"/>
        </w:rPr>
      </w:pPr>
      <w:r>
        <w:rPr>
          <w:rFonts w:hint="eastAsia" w:ascii="Arial" w:hAnsi="Arial"/>
          <w:b/>
          <w:bCs/>
          <w:sz w:val="32"/>
          <w:szCs w:val="24"/>
        </w:rPr>
        <w:t xml:space="preserve">项目编号：</w:t>
      </w:r>
      <w:r>
        <w:rPr>
          <w:rFonts w:ascii="Arial" w:hAnsi="Arial"/>
          <w:b/>
          <w:bCs/>
          <w:sz w:val="32"/>
          <w:szCs w:val="24"/>
        </w:rPr>
        <w:t xml:space="preserve">JSZC-321003-JZCG-G2025-</w:t>
      </w:r>
      <w:r>
        <w:rPr>
          <w:rFonts w:hint="eastAsia" w:ascii="Arial" w:hAnsi="Arial"/>
          <w:b/>
          <w:bCs/>
          <w:sz w:val="32"/>
          <w:szCs w:val="24"/>
          <w:lang w:val="en-US" w:eastAsia="zh-CN"/>
        </w:rPr>
        <w:t xml:space="preserve">0026</w:t>
      </w:r>
      <w:r/>
    </w:p>
    <w:p>
      <w:pPr>
        <w:ind w:left="2295" w:hanging="1560"/>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扬州市公共资源交易中心邗江分中心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2025</w:t>
      </w:r>
      <w:r>
        <w:rPr>
          <w:rFonts w:hint="eastAsia" w:ascii="Arial" w:hAnsi="Arial"/>
          <w:b/>
          <w:bCs/>
          <w:color w:val="000000"/>
          <w:sz w:val="32"/>
          <w:szCs w:val="24"/>
        </w:rPr>
        <w:t xml:space="preserve">年12月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…………………………………03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……………………………07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…………………………………18</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…………………………………34</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……………………5</w:t>
      </w:r>
      <w:r>
        <w:rPr>
          <w:rFonts w:hint="eastAsia" w:ascii="黑体" w:hAnsi="Showcard Gothic" w:eastAsia="黑体"/>
          <w:color w:val="000000"/>
          <w:sz w:val="36"/>
          <w:szCs w:val="21"/>
          <w:lang w:val="en-US" w:eastAsia="zh-CN"/>
        </w:rPr>
        <w:t xml:space="preserve">5</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……………………………5</w:t>
      </w:r>
      <w:r>
        <w:rPr>
          <w:rFonts w:hint="eastAsia" w:ascii="黑体" w:hAnsi="Showcard Gothic" w:eastAsia="黑体"/>
          <w:color w:val="000000"/>
          <w:sz w:val="36"/>
          <w:szCs w:val="21"/>
          <w:lang w:val="en-US" w:eastAsia="zh-CN"/>
        </w:rPr>
        <w:t xml:space="preserve">8</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540"/>
        <w:spacing w:line="360" w:lineRule="auto"/>
        <w:rPr>
          <w:rFonts w:hint="eastAsia" w:ascii="宋体" w:hAnsi="宋体" w:cs="宋体"/>
          <w:color w:val="000000"/>
          <w:sz w:val="24"/>
          <w:szCs w:val="24"/>
        </w:rPr>
      </w:pPr>
      <w:r/>
      <w:bookmarkStart w:id="6" w:name="_Toc120614211"/>
      <w:r>
        <w:rPr>
          <w:rFonts w:hint="eastAsia" w:ascii="宋体" w:hAnsi="宋体" w:cs="宋体"/>
          <w:color w:val="000000"/>
          <w:sz w:val="24"/>
          <w:szCs w:val="24"/>
        </w:rPr>
        <w:t xml:space="preserve">受扬州市公安局邗江分局的委托，扬州市公共资源交易中心邗江分中心就扬州市公安局邗江分局天网工程十一期项目(JSZC-321003-JZCG-G2025-</w:t>
      </w:r>
      <w:r>
        <w:rPr>
          <w:rFonts w:hint="eastAsia" w:ascii="宋体" w:hAnsi="宋体" w:cs="宋体"/>
          <w:color w:val="000000"/>
          <w:sz w:val="24"/>
          <w:szCs w:val="24"/>
          <w:lang w:val="en-US" w:eastAsia="zh-CN"/>
        </w:rPr>
        <w:t xml:space="preserve">0026</w:t>
      </w:r>
      <w:r>
        <w:rPr>
          <w:rFonts w:hint="eastAsia" w:ascii="宋体" w:hAnsi="宋体" w:cs="宋体"/>
          <w:color w:val="000000"/>
          <w:sz w:val="24"/>
          <w:szCs w:val="24"/>
        </w:rPr>
        <w:t xml:space="preserve">)项目进行公开招标采购，欢迎符合条件的供应商投标。</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ascii="宋体" w:hAnsi="宋体"/>
          <w:sz w:val="24"/>
          <w:szCs w:val="24"/>
        </w:rPr>
        <w:t xml:space="preserve">扬州市公安局邗江分局天网工程</w:t>
      </w:r>
      <w:r>
        <w:rPr>
          <w:rFonts w:hint="eastAsia" w:ascii="宋体" w:hAnsi="宋体"/>
          <w:sz w:val="24"/>
          <w:szCs w:val="24"/>
        </w:rPr>
        <w:t xml:space="preserve">十一期</w:t>
      </w:r>
      <w:r>
        <w:rPr>
          <w:rFonts w:ascii="宋体" w:hAnsi="宋体"/>
          <w:sz w:val="24"/>
          <w:szCs w:val="24"/>
        </w:rPr>
        <w:t xml:space="preserve">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“江苏政府采购网、扬州市政府采购网、扬州市邗江区政府采购网”自行免费下载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1</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16</w:t>
      </w:r>
      <w:r>
        <w:rPr>
          <w:rFonts w:hint="eastAsia" w:ascii="宋体" w:hAnsi="宋体"/>
          <w:sz w:val="24"/>
          <w:szCs w:val="24"/>
          <w:u w:val="single"/>
        </w:rPr>
        <w:t xml:space="preserve">日9点</w:t>
      </w:r>
      <w:r>
        <w:rPr>
          <w:rFonts w:hint="eastAsia" w:ascii="宋体" w:hAnsi="宋体"/>
          <w:sz w:val="24"/>
          <w:szCs w:val="24"/>
          <w:u w:val="single"/>
          <w:lang w:val="en-US" w:eastAsia="zh-CN"/>
        </w:rPr>
        <w:t xml:space="preserve">3</w:t>
      </w:r>
      <w:r>
        <w:rPr>
          <w:rFonts w:hint="eastAsia" w:ascii="宋体" w:hAnsi="宋体"/>
          <w:sz w:val="24"/>
          <w:szCs w:val="24"/>
          <w:u w:val="single"/>
        </w:rPr>
        <w:t xml:space="preserve">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96"/>
        <w:ind w:firstLine="498"/>
        <w:spacing w:before="145" w:after="145" w:line="360" w:lineRule="auto"/>
        <w:rPr>
          <w:rFonts w:ascii="宋体" w:hAnsi="宋体"/>
        </w:rPr>
      </w:pPr>
      <w:r/>
      <w:bookmarkStart w:id="7" w:name="_Toc35393790"/>
      <w:r/>
      <w:bookmarkStart w:id="8" w:name="_Toc35393621"/>
      <w:r/>
      <w:bookmarkStart w:id="9" w:name="_Toc28359079"/>
      <w:r/>
      <w:bookmarkStart w:id="10" w:name="_Toc28359002"/>
      <w:r/>
      <w:bookmarkStart w:id="11" w:name="_Toc38985263"/>
      <w:r/>
      <w:bookmarkStart w:id="12" w:name="_Hlk24379207"/>
      <w:r>
        <w:rPr>
          <w:rFonts w:hint="eastAsia" w:ascii="宋体" w:hAnsi="宋体"/>
        </w:rPr>
        <w:t xml:space="preserve">一、项目基本情况</w:t>
      </w:r>
      <w:bookmarkEnd w:id="7"/>
      <w:r/>
      <w:bookmarkEnd w:id="8"/>
      <w:r/>
      <w:bookmarkEnd w:id="9"/>
      <w:r/>
      <w:bookmarkEnd w:id="10"/>
      <w:r/>
      <w:bookmarkEnd w:id="11"/>
      <w:r/>
      <w:r/>
    </w:p>
    <w:p>
      <w:pPr>
        <w:ind w:firstLine="540"/>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rPr>
        <w:t xml:space="preserve">1.项目编号：JSZC-321003-JZCG-G2025-</w:t>
      </w:r>
      <w:r>
        <w:rPr>
          <w:rFonts w:hint="eastAsia" w:ascii="宋体" w:hAnsi="宋体" w:cs="宋体"/>
          <w:color w:val="000000"/>
          <w:sz w:val="24"/>
          <w:szCs w:val="24"/>
          <w:lang w:val="en-US" w:eastAsia="zh-CN"/>
        </w:rPr>
        <w:t xml:space="preserve">0026</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2.项目名称：</w:t>
      </w:r>
      <w:bookmarkEnd w:id="12"/>
      <w:r>
        <w:rPr>
          <w:rFonts w:hint="eastAsia" w:ascii="宋体" w:hAnsi="宋体" w:cs="宋体"/>
          <w:color w:val="000000"/>
          <w:sz w:val="24"/>
          <w:szCs w:val="24"/>
        </w:rPr>
        <w:t xml:space="preserve">扬州市公安局邗江分局天网工程十一期项目</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3.预算金额：</w:t>
      </w:r>
      <w:r>
        <w:rPr>
          <w:rFonts w:hint="eastAsia" w:ascii="宋体" w:hAnsi="宋体" w:cs="宋体"/>
          <w:color w:val="000000"/>
          <w:sz w:val="24"/>
          <w:szCs w:val="24"/>
          <w:lang w:val="en-US" w:eastAsia="zh-CN"/>
        </w:rPr>
        <w:t xml:space="preserve">人民币</w:t>
      </w:r>
      <w:r>
        <w:rPr>
          <w:rFonts w:hint="eastAsia" w:ascii="宋体" w:hAnsi="宋体" w:cs="宋体"/>
          <w:color w:val="000000"/>
          <w:sz w:val="24"/>
          <w:szCs w:val="24"/>
        </w:rPr>
        <w:t xml:space="preserve">491万元</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其中包1预算金额：</w:t>
      </w:r>
      <w:r>
        <w:rPr>
          <w:rFonts w:hint="eastAsia" w:ascii="宋体" w:hAnsi="宋体" w:cs="宋体"/>
          <w:color w:val="000000"/>
          <w:sz w:val="24"/>
          <w:szCs w:val="24"/>
          <w:lang w:val="en-US" w:eastAsia="zh-CN"/>
        </w:rPr>
        <w:t xml:space="preserve">人民币</w:t>
      </w:r>
      <w:r>
        <w:rPr>
          <w:rFonts w:hint="eastAsia" w:ascii="宋体" w:hAnsi="宋体" w:cs="宋体"/>
          <w:color w:val="000000"/>
          <w:sz w:val="24"/>
          <w:szCs w:val="24"/>
        </w:rPr>
        <w:t xml:space="preserve">272万元、包2预算金额：</w:t>
      </w:r>
      <w:r>
        <w:rPr>
          <w:rFonts w:hint="eastAsia" w:ascii="宋体" w:hAnsi="宋体" w:cs="宋体"/>
          <w:color w:val="000000"/>
          <w:sz w:val="24"/>
          <w:szCs w:val="24"/>
          <w:lang w:val="en-US" w:eastAsia="zh-CN"/>
        </w:rPr>
        <w:t xml:space="preserve">人民币</w:t>
      </w:r>
      <w:r>
        <w:rPr>
          <w:rFonts w:hint="eastAsia" w:ascii="宋体" w:hAnsi="宋体" w:cs="宋体"/>
          <w:color w:val="000000"/>
          <w:sz w:val="24"/>
          <w:szCs w:val="24"/>
        </w:rPr>
        <w:t xml:space="preserve">219万元</w:t>
      </w:r>
      <w:r>
        <w:rPr>
          <w:rFonts w:hint="eastAsia" w:ascii="宋体" w:hAnsi="宋体" w:cs="宋体"/>
          <w:color w:val="000000"/>
          <w:sz w:val="24"/>
          <w:szCs w:val="24"/>
          <w:lang w:val="en-US" w:eastAsia="zh-CN"/>
        </w:rPr>
        <w:t xml:space="preserve">）</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本项目设定最高限价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人民币487.852万元</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其中包1预算金额：</w:t>
      </w:r>
      <w:r>
        <w:rPr>
          <w:rFonts w:hint="eastAsia" w:ascii="宋体" w:hAnsi="宋体" w:cs="宋体"/>
          <w:color w:val="000000"/>
          <w:sz w:val="24"/>
          <w:szCs w:val="24"/>
          <w:lang w:val="en-US" w:eastAsia="zh-CN"/>
        </w:rPr>
        <w:t xml:space="preserve">人民币</w:t>
      </w: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1.1520</w:t>
      </w:r>
      <w:r>
        <w:rPr>
          <w:rFonts w:hint="eastAsia" w:ascii="宋体" w:hAnsi="宋体" w:cs="宋体"/>
          <w:color w:val="000000"/>
          <w:sz w:val="24"/>
          <w:szCs w:val="24"/>
        </w:rPr>
        <w:t xml:space="preserve">万元、包2预算金额：</w:t>
      </w:r>
      <w:r>
        <w:rPr>
          <w:rFonts w:hint="eastAsia" w:ascii="宋体" w:hAnsi="宋体" w:cs="宋体"/>
          <w:color w:val="000000"/>
          <w:sz w:val="24"/>
          <w:szCs w:val="24"/>
          <w:lang w:val="en-US" w:eastAsia="zh-CN"/>
        </w:rPr>
        <w:t xml:space="preserve">人民币</w:t>
      </w:r>
      <w:r>
        <w:rPr>
          <w:rFonts w:hint="eastAsia" w:ascii="宋体" w:hAnsi="宋体" w:cs="宋体"/>
          <w:color w:val="000000"/>
          <w:sz w:val="24"/>
          <w:szCs w:val="24"/>
        </w:rPr>
        <w:t xml:space="preserve">21</w:t>
      </w:r>
      <w:r>
        <w:rPr>
          <w:rFonts w:hint="eastAsia" w:ascii="宋体" w:hAnsi="宋体" w:cs="宋体"/>
          <w:color w:val="000000"/>
          <w:sz w:val="24"/>
          <w:szCs w:val="24"/>
          <w:lang w:val="en-US" w:eastAsia="zh-CN"/>
        </w:rPr>
        <w:t xml:space="preserve">6.7000</w:t>
      </w:r>
      <w:r>
        <w:rPr>
          <w:rFonts w:hint="eastAsia" w:ascii="宋体" w:hAnsi="宋体" w:cs="宋体"/>
          <w:color w:val="000000"/>
          <w:sz w:val="24"/>
          <w:szCs w:val="24"/>
        </w:rPr>
        <w:t xml:space="preserve">万元</w:t>
      </w:r>
      <w:r>
        <w:rPr>
          <w:rFonts w:hint="eastAsia" w:ascii="宋体" w:hAnsi="宋体" w:cs="宋体"/>
          <w:color w:val="000000"/>
          <w:sz w:val="24"/>
          <w:szCs w:val="24"/>
          <w:lang w:val="en-US" w:eastAsia="zh-CN"/>
        </w:rPr>
        <w:t xml:space="preserve">）</w:t>
      </w:r>
      <w:r/>
    </w:p>
    <w:p>
      <w:pPr>
        <w:ind w:firstLine="54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5.采购需求（简介）：本项目共两个分包，包1：升级更新视频监控点位，配套扩容后端存储，UPS系统维保等；包2：建设前端监控，配套扩容后端存储等。</w:t>
      </w:r>
      <w:r>
        <w:rPr>
          <w:rFonts w:hint="eastAsia" w:ascii="宋体" w:hAnsi="宋体" w:cs="宋体"/>
          <w:b/>
          <w:bCs/>
          <w:color w:val="000000"/>
          <w:sz w:val="24"/>
          <w:szCs w:val="24"/>
        </w:rPr>
        <w:t xml:space="preserve">两个包可兼投不可兼中，开标、评标顺序为包1、包2。</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合同履行期限：包1：合同签订之日起90个日历天；包2：合同签订之日起120个日历天</w:t>
      </w:r>
      <w:r>
        <w:rPr>
          <w:rFonts w:hint="eastAsia" w:ascii="宋体" w:hAnsi="宋体" w:cs="宋体"/>
          <w:color w:val="000000"/>
          <w:sz w:val="24"/>
          <w:szCs w:val="24"/>
          <w:lang w:eastAsia="zh-CN"/>
        </w:rPr>
        <w:t xml:space="preserve">。</w:t>
      </w:r>
      <w:r/>
    </w:p>
    <w:p>
      <w:pPr>
        <w:pStyle w:val="996"/>
        <w:ind w:firstLine="498"/>
        <w:spacing w:before="145" w:after="145" w:line="360" w:lineRule="auto"/>
        <w:rPr>
          <w:rFonts w:ascii="宋体" w:hAnsi="宋体"/>
        </w:rPr>
      </w:pPr>
      <w:r/>
      <w:bookmarkStart w:id="13" w:name="_Toc28359003"/>
      <w:r/>
      <w:bookmarkStart w:id="14" w:name="_Toc35393622"/>
      <w:r/>
      <w:bookmarkStart w:id="15" w:name="_Toc38985264"/>
      <w:r/>
      <w:bookmarkStart w:id="16" w:name="_Toc35393791"/>
      <w:r/>
      <w:bookmarkStart w:id="17" w:name="_Toc28359080"/>
      <w:r>
        <w:rPr>
          <w:rFonts w:hint="eastAsia" w:ascii="宋体" w:hAnsi="宋体"/>
        </w:rPr>
        <w:t xml:space="preserve">二、申请人的资格要求：</w:t>
      </w:r>
      <w:bookmarkEnd w:id="13"/>
      <w:r/>
      <w:bookmarkEnd w:id="14"/>
      <w:r/>
      <w:bookmarkEnd w:id="15"/>
      <w:r/>
      <w:bookmarkEnd w:id="16"/>
      <w:r/>
      <w:bookmarkEnd w:id="17"/>
      <w:r/>
      <w:r/>
    </w:p>
    <w:p>
      <w:pPr>
        <w:ind w:firstLine="540"/>
        <w:spacing w:line="360" w:lineRule="auto"/>
        <w:rPr>
          <w:rFonts w:hint="eastAsia" w:ascii="宋体" w:hAnsi="宋体" w:cs="宋体"/>
          <w:color w:val="000000"/>
          <w:sz w:val="24"/>
          <w:szCs w:val="24"/>
        </w:rPr>
      </w:pPr>
      <w:r/>
      <w:bookmarkStart w:id="18" w:name="_Toc38985265"/>
      <w:r/>
      <w:bookmarkStart w:id="19" w:name="_Toc28359081"/>
      <w:r/>
      <w:bookmarkStart w:id="20" w:name="_Toc35393623"/>
      <w:r/>
      <w:bookmarkStart w:id="21" w:name="_Toc35393792"/>
      <w:r/>
      <w:bookmarkStart w:id="22" w:name="_Toc28359004"/>
      <w:r>
        <w:rPr>
          <w:rFonts w:hint="eastAsia" w:ascii="宋体" w:hAnsi="宋体" w:cs="宋体"/>
          <w:color w:val="000000"/>
          <w:sz w:val="24"/>
          <w:szCs w:val="24"/>
        </w:rPr>
        <w:t xml:space="preserve">（一）通用资格要求</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1.2上一年度的财务状况报告（成立不满一年无需提供）；</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1.6供应商信用承诺函；</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3.落实政府采购政策需满足的资格要求：无</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4.本项目不接受联合体投标</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5.本项目不接受进口产品投标</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（二）本项目的特定资格要求：无</w:t>
      </w:r>
      <w:r/>
    </w:p>
    <w:p>
      <w:pPr>
        <w:pStyle w:val="996"/>
        <w:ind w:firstLine="498"/>
        <w:spacing w:before="145" w:after="145" w:line="360" w:lineRule="auto"/>
        <w:rPr>
          <w:rFonts w:ascii="宋体" w:hAnsi="宋体"/>
        </w:rPr>
      </w:pPr>
      <w:r>
        <w:rPr>
          <w:rFonts w:hint="eastAsia" w:ascii="宋体" w:hAnsi="宋体"/>
        </w:rPr>
        <w:t xml:space="preserve">三、获取招标文件</w:t>
      </w:r>
      <w:bookmarkEnd w:id="18"/>
      <w:r/>
      <w:bookmarkEnd w:id="19"/>
      <w:r/>
      <w:bookmarkEnd w:id="20"/>
      <w:r/>
      <w:bookmarkEnd w:id="21"/>
      <w:r/>
      <w:bookmarkEnd w:id="22"/>
      <w:r/>
      <w:r/>
    </w:p>
    <w:p>
      <w:pPr>
        <w:ind w:firstLine="540"/>
        <w:spacing w:line="360" w:lineRule="auto"/>
        <w:rPr>
          <w:rFonts w:hint="eastAsia" w:ascii="宋体" w:hAnsi="宋体" w:cs="宋体"/>
          <w:color w:val="000000"/>
          <w:sz w:val="24"/>
          <w:szCs w:val="24"/>
        </w:rPr>
      </w:pPr>
      <w:r/>
      <w:bookmarkStart w:id="23" w:name="_Toc28359082"/>
      <w:r/>
      <w:bookmarkStart w:id="24" w:name="_Toc28359005"/>
      <w:r/>
      <w:bookmarkStart w:id="25" w:name="_Toc35393624"/>
      <w:r/>
      <w:bookmarkStart w:id="26" w:name="_Toc35393793"/>
      <w:r/>
      <w:bookmarkStart w:id="27" w:name="_Toc38985266"/>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2.方式：在“江苏政府采购网、扬州市政府采购网、扬州市邗江区政府采购网”自行免费下载招标文件。</w:t>
      </w:r>
      <w:bookmarkStart w:id="191" w:name="_GoBack"/>
      <w:r/>
      <w:bookmarkEnd w:id="191"/>
      <w:r/>
      <w:r/>
    </w:p>
    <w:p>
      <w:pPr>
        <w:pStyle w:val="996"/>
        <w:ind w:firstLine="498"/>
        <w:spacing w:before="145" w:after="145" w:line="360" w:lineRule="auto"/>
        <w:rPr>
          <w:rFonts w:ascii="宋体" w:hAnsi="宋体"/>
        </w:rPr>
      </w:pPr>
      <w:r>
        <w:rPr>
          <w:rFonts w:hint="eastAsia" w:ascii="宋体" w:hAnsi="宋体"/>
        </w:rPr>
        <w:t xml:space="preserve">四、提交投标文件</w:t>
      </w:r>
      <w:bookmarkEnd w:id="23"/>
      <w:r/>
      <w:bookmarkEnd w:id="24"/>
      <w:r>
        <w:rPr>
          <w:rFonts w:hint="eastAsia" w:ascii="宋体" w:hAnsi="宋体"/>
        </w:rPr>
        <w:t xml:space="preserve">截止时间、开标时间和地点</w:t>
      </w:r>
      <w:bookmarkEnd w:id="25"/>
      <w:r/>
      <w:bookmarkEnd w:id="26"/>
      <w:r/>
      <w:bookmarkEnd w:id="27"/>
      <w:r/>
      <w:r/>
    </w:p>
    <w:p>
      <w:pPr>
        <w:ind w:firstLine="480"/>
        <w:rPr>
          <w:rFonts w:ascii="宋体" w:hAnsi="宋体"/>
          <w:sz w:val="24"/>
          <w:szCs w:val="24"/>
        </w:rPr>
      </w:pPr>
      <w:r>
        <w:rPr>
          <w:rFonts w:hint="eastAsia" w:ascii="宋体" w:hAnsi="宋体"/>
          <w:sz w:val="24"/>
          <w:szCs w:val="24"/>
        </w:rPr>
        <w:t xml:space="preserve">1.202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1</w:t>
      </w:r>
      <w:r>
        <w:rPr>
          <w:rFonts w:hint="eastAsia" w:ascii="宋体" w:hAnsi="宋体"/>
          <w:sz w:val="24"/>
          <w:szCs w:val="24"/>
        </w:rPr>
        <w:t xml:space="preserve">月</w:t>
      </w:r>
      <w:r>
        <w:rPr>
          <w:rFonts w:hint="eastAsia" w:ascii="宋体" w:hAnsi="宋体"/>
          <w:sz w:val="24"/>
          <w:szCs w:val="24"/>
          <w:lang w:val="en-US" w:eastAsia="zh-CN"/>
        </w:rPr>
        <w:t xml:space="preserve">16</w:t>
      </w:r>
      <w:r>
        <w:rPr>
          <w:rFonts w:hint="eastAsia" w:ascii="宋体" w:hAnsi="宋体"/>
          <w:sz w:val="24"/>
          <w:szCs w:val="24"/>
        </w:rPr>
        <w:t xml:space="preserve">日9点</w:t>
      </w:r>
      <w:r>
        <w:rPr>
          <w:rFonts w:hint="eastAsia" w:ascii="宋体" w:hAnsi="宋体"/>
          <w:sz w:val="24"/>
          <w:szCs w:val="24"/>
          <w:lang w:val="en-US" w:eastAsia="zh-CN"/>
        </w:rPr>
        <w:t xml:space="preserve">3</w:t>
      </w:r>
      <w:r>
        <w:rPr>
          <w:rFonts w:hint="eastAsia" w:ascii="宋体" w:hAnsi="宋体"/>
          <w:sz w:val="24"/>
          <w:szCs w:val="24"/>
        </w:rPr>
        <w:t xml:space="preserve">0分（北京时间）</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2.地点：“苏采云”平台。</w:t>
      </w:r>
      <w:r/>
    </w:p>
    <w:p>
      <w:pPr>
        <w:pStyle w:val="996"/>
        <w:ind w:firstLine="498"/>
        <w:spacing w:before="145" w:after="145" w:line="360" w:lineRule="auto"/>
        <w:rPr>
          <w:rFonts w:ascii="宋体" w:hAnsi="宋体"/>
        </w:rPr>
      </w:pPr>
      <w:r/>
      <w:bookmarkStart w:id="28" w:name="_Toc28359084"/>
      <w:r/>
      <w:bookmarkStart w:id="29" w:name="_Toc28359007"/>
      <w:r/>
      <w:bookmarkStart w:id="30" w:name="_Toc38985267"/>
      <w:r/>
      <w:bookmarkStart w:id="31" w:name="_Toc35393794"/>
      <w:r/>
      <w:bookmarkStart w:id="32" w:name="_Toc35393625"/>
      <w:r>
        <w:rPr>
          <w:rFonts w:hint="eastAsia" w:ascii="宋体" w:hAnsi="宋体"/>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  自本公告发布之日起5个工作日。</w:t>
      </w:r>
      <w:r/>
    </w:p>
    <w:p>
      <w:pPr>
        <w:pStyle w:val="996"/>
        <w:ind w:firstLine="498"/>
        <w:spacing w:before="145" w:after="145" w:line="360" w:lineRule="auto"/>
        <w:rPr>
          <w:rFonts w:ascii="宋体" w:hAnsi="宋体"/>
        </w:rPr>
      </w:pPr>
      <w:r>
        <w:rPr>
          <w:rFonts w:hint="eastAsia" w:ascii="宋体" w:hAnsi="宋体"/>
        </w:rPr>
        <w:t xml:space="preserve">六、其他补充事宜</w:t>
      </w:r>
      <w:bookmarkEnd w:id="33"/>
      <w:r/>
      <w:bookmarkEnd w:id="34"/>
      <w:r/>
      <w:bookmarkEnd w:id="35"/>
      <w:r/>
      <w:r/>
    </w:p>
    <w:p>
      <w:pPr>
        <w:pStyle w:val="996"/>
        <w:ind w:firstLine="808"/>
        <w:spacing w:before="145" w:after="145" w:line="360" w:lineRule="auto"/>
        <w:rPr>
          <w:rFonts w:ascii="宋体" w:hAnsi="宋体"/>
          <w:color w:val="000000"/>
          <w:sz w:val="24"/>
          <w:szCs w:val="24"/>
        </w:rPr>
      </w:pPr>
      <w:r/>
      <w:bookmarkStart w:id="36" w:name="_Toc38985269"/>
      <w:r/>
      <w:bookmarkStart w:id="37" w:name="_Toc35393627"/>
      <w:r/>
      <w:bookmarkStart w:id="38" w:name="_Toc35393796"/>
      <w:r/>
      <w:bookmarkStart w:id="39" w:name="_Toc28359008"/>
      <w:r/>
      <w:bookmarkStart w:id="40" w:name="_Toc28359085"/>
      <w:r>
        <w:rPr>
          <w:rFonts w:hint="eastAsia" w:ascii="宋体" w:hAnsi="宋体"/>
          <w:b w:val="0"/>
          <w:bCs w:val="0"/>
          <w:color w:val="000000"/>
          <w:sz w:val="24"/>
          <w:szCs w:val="24"/>
        </w:rPr>
        <w:t xml:space="preserve">无</w:t>
      </w:r>
      <w:r/>
    </w:p>
    <w:p>
      <w:pPr>
        <w:pStyle w:val="996"/>
        <w:ind w:firstLine="498"/>
        <w:spacing w:before="145" w:after="145" w:line="360" w:lineRule="auto"/>
        <w:rPr>
          <w:rFonts w:ascii="宋体" w:hAnsi="宋体"/>
        </w:rPr>
      </w:pPr>
      <w:r>
        <w:rPr>
          <w:rFonts w:hint="eastAsia" w:ascii="宋体" w:hAnsi="宋体"/>
        </w:rPr>
        <w:t xml:space="preserve">七、本次招标联系方式</w:t>
      </w:r>
      <w:bookmarkEnd w:id="36"/>
      <w:r/>
      <w:bookmarkEnd w:id="37"/>
      <w:r/>
      <w:bookmarkEnd w:id="38"/>
      <w:r/>
      <w:bookmarkEnd w:id="39"/>
      <w:r/>
      <w:bookmarkEnd w:id="40"/>
      <w:r/>
      <w:r/>
    </w:p>
    <w:p>
      <w:pPr>
        <w:ind w:firstLine="720"/>
        <w:spacing w:line="360" w:lineRule="auto"/>
        <w:rPr>
          <w:rFonts w:ascii="宋体" w:hAnsi="宋体"/>
          <w:sz w:val="24"/>
          <w:szCs w:val="24"/>
        </w:rPr>
      </w:pPr>
      <w:r/>
      <w:bookmarkStart w:id="41" w:name="_Toc28359086"/>
      <w:r/>
      <w:bookmarkStart w:id="42" w:name="_Toc28359009"/>
      <w:r>
        <w:rPr>
          <w:rFonts w:hint="eastAsia" w:ascii="宋体" w:hAnsi="宋体"/>
          <w:sz w:val="24"/>
          <w:szCs w:val="24"/>
        </w:rPr>
        <w:t xml:space="preserve">1．采购人信息：</w:t>
      </w:r>
      <w:r/>
    </w:p>
    <w:p>
      <w:pPr>
        <w:ind w:firstLine="720"/>
        <w:spacing w:line="360" w:lineRule="auto"/>
        <w:rPr>
          <w:rFonts w:ascii="宋体" w:hAnsi="宋体"/>
          <w:sz w:val="24"/>
          <w:szCs w:val="24"/>
        </w:rPr>
      </w:pPr>
      <w:r>
        <w:rPr>
          <w:rFonts w:hint="eastAsia" w:ascii="宋体" w:hAnsi="宋体"/>
          <w:sz w:val="24"/>
          <w:szCs w:val="24"/>
        </w:rPr>
        <w:t xml:space="preserve">名 称：扬州市公安局邗江分局</w:t>
      </w:r>
      <w:r/>
    </w:p>
    <w:p>
      <w:pPr>
        <w:ind w:firstLine="720"/>
        <w:spacing w:line="360" w:lineRule="auto"/>
        <w:rPr>
          <w:rFonts w:ascii="宋体" w:hAnsi="宋体"/>
          <w:sz w:val="24"/>
          <w:szCs w:val="24"/>
        </w:rPr>
      </w:pPr>
      <w:r>
        <w:rPr>
          <w:rFonts w:hint="eastAsia" w:ascii="宋体" w:hAnsi="宋体"/>
          <w:sz w:val="24"/>
          <w:szCs w:val="24"/>
        </w:rPr>
        <w:t xml:space="preserve">地址：</w:t>
      </w:r>
      <w:r>
        <w:fldChar w:fldCharType="begin"/>
      </w:r>
      <w:r>
        <w:instrText xml:space="preserve"> HYPERLINK "https://map.360.cn/?pid=b269e450f2e1c3b3&amp;src=onebox" \t "https://www.so.com/_blank" </w:instrText>
      </w:r>
      <w:r>
        <w:fldChar w:fldCharType="separate"/>
      </w:r>
      <w:r>
        <w:rPr>
          <w:rFonts w:hint="eastAsia" w:ascii="宋体" w:hAnsi="宋体"/>
          <w:sz w:val="24"/>
          <w:szCs w:val="24"/>
        </w:rPr>
        <w:t xml:space="preserve">扬州市邗江区西湖街道司徒庙路1</w:t>
      </w:r>
      <w:r>
        <w:rPr>
          <w:rFonts w:ascii="宋体" w:hAnsi="宋体"/>
          <w:sz w:val="24"/>
          <w:szCs w:val="24"/>
        </w:rPr>
        <w:t xml:space="preserve">88</w:t>
      </w:r>
      <w:r>
        <w:rPr>
          <w:rFonts w:hint="eastAsia" w:ascii="宋体" w:hAnsi="宋体"/>
          <w:sz w:val="24"/>
          <w:szCs w:val="24"/>
        </w:rPr>
        <w:t xml:space="preserve">号</w:t>
      </w:r>
      <w:r>
        <w:rPr>
          <w:rFonts w:hint="eastAsia" w:ascii="宋体" w:hAnsi="宋体"/>
          <w:sz w:val="24"/>
          <w:szCs w:val="24"/>
        </w:rPr>
        <w:fldChar w:fldCharType="end"/>
      </w:r>
      <w:r/>
    </w:p>
    <w:p>
      <w:pPr>
        <w:ind w:firstLine="720"/>
        <w:spacing w:line="360" w:lineRule="auto"/>
        <w:rPr>
          <w:rFonts w:ascii="宋体" w:hAnsi="宋体"/>
          <w:sz w:val="24"/>
          <w:szCs w:val="24"/>
        </w:rPr>
      </w:pPr>
      <w:r>
        <w:rPr>
          <w:rFonts w:hint="eastAsia" w:ascii="宋体" w:hAnsi="宋体"/>
          <w:sz w:val="24"/>
          <w:szCs w:val="24"/>
        </w:rPr>
        <w:t xml:space="preserve">联系人：陆警官</w:t>
      </w:r>
      <w:r/>
    </w:p>
    <w:p>
      <w:pPr>
        <w:ind w:firstLine="720"/>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0514-87053600</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2.扬州市公共资源交易中心邗江分中心信息</w:t>
      </w:r>
      <w:bookmarkEnd w:id="41"/>
      <w:r/>
      <w:bookmarkEnd w:id="42"/>
      <w:r/>
      <w:r/>
    </w:p>
    <w:p>
      <w:pPr>
        <w:ind w:firstLine="720"/>
        <w:spacing w:line="360" w:lineRule="auto"/>
        <w:rPr>
          <w:rFonts w:ascii="宋体" w:hAnsi="宋体"/>
          <w:sz w:val="24"/>
          <w:szCs w:val="24"/>
          <w:u w:val="single"/>
        </w:rPr>
      </w:pPr>
      <w:r>
        <w:rPr>
          <w:rFonts w:hint="eastAsia" w:ascii="宋体" w:hAnsi="宋体"/>
          <w:sz w:val="24"/>
          <w:szCs w:val="24"/>
        </w:rPr>
        <w:t xml:space="preserve">地　址：扬州市邗江区国展路28号恒通AI科创大厦三楼</w:t>
      </w:r>
      <w:r/>
    </w:p>
    <w:p>
      <w:pPr>
        <w:ind w:firstLine="720"/>
        <w:spacing w:line="360" w:lineRule="auto"/>
        <w:rPr>
          <w:rFonts w:ascii="宋体" w:hAnsi="宋体"/>
          <w:sz w:val="24"/>
          <w:szCs w:val="24"/>
        </w:rPr>
      </w:pPr>
      <w:r>
        <w:rPr>
          <w:rFonts w:hint="eastAsia" w:ascii="宋体" w:hAnsi="宋体"/>
          <w:sz w:val="24"/>
          <w:szCs w:val="24"/>
        </w:rPr>
        <w:t xml:space="preserve">联系人：姚红俊    </w:t>
      </w:r>
      <w:r/>
    </w:p>
    <w:p>
      <w:pPr>
        <w:ind w:firstLine="720"/>
        <w:spacing w:line="360" w:lineRule="auto"/>
        <w:rPr>
          <w:rFonts w:ascii="宋体" w:hAnsi="宋体"/>
          <w:sz w:val="24"/>
          <w:szCs w:val="24"/>
        </w:rPr>
      </w:pPr>
      <w:r>
        <w:rPr>
          <w:rFonts w:hint="eastAsia" w:ascii="宋体" w:hAnsi="宋体"/>
          <w:sz w:val="24"/>
          <w:szCs w:val="24"/>
        </w:rPr>
        <w:t xml:space="preserve">联系方式：</w:t>
      </w:r>
      <w:bookmarkStart w:id="43" w:name="_Toc28359010"/>
      <w:r/>
      <w:bookmarkStart w:id="44" w:name="_Toc28359087"/>
      <w:r>
        <w:rPr>
          <w:rFonts w:hint="eastAsia" w:ascii="宋体" w:hAnsi="宋体"/>
          <w:sz w:val="24"/>
          <w:szCs w:val="24"/>
        </w:rPr>
        <w:t xml:space="preserve">0514-82882275</w:t>
      </w:r>
      <w:bookmarkEnd w:id="43"/>
      <w:r/>
      <w:bookmarkEnd w:id="44"/>
      <w:r>
        <w:rPr>
          <w:rFonts w:hint="eastAsia" w:ascii="宋体" w:hAnsi="宋体"/>
          <w:sz w:val="24"/>
          <w:szCs w:val="24"/>
        </w:rPr>
        <w:t xml:space="preserve"> </w:t>
      </w:r>
      <w:r/>
    </w:p>
    <w:p>
      <w:pPr>
        <w:pStyle w:val="996"/>
        <w:numPr>
          <w:ilvl w:val="0"/>
          <w:numId w:val="5"/>
        </w:numPr>
        <w:ind w:firstLine="498"/>
        <w:spacing w:before="145" w:after="145" w:line="360" w:lineRule="auto"/>
        <w:rPr>
          <w:rFonts w:ascii="宋体" w:hAnsi="宋体"/>
        </w:rPr>
      </w:pPr>
      <w:r>
        <w:rPr>
          <w:rFonts w:hint="eastAsia" w:ascii="宋体" w:hAnsi="宋体"/>
        </w:rPr>
        <w:t xml:space="preserve">其他</w:t>
      </w:r>
      <w:r/>
    </w:p>
    <w:p>
      <w:pPr>
        <w:ind w:firstLine="480"/>
        <w:jc w:val="left"/>
        <w:spacing w:line="56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宋体" w:hAnsi="宋体" w:cs="宋体"/>
          <w:sz w:val="24"/>
        </w:rPr>
        <w:t xml:space="preserve">http://zfcg.yangzhou.gov.cn/zfcg/xzzx/202309/4d7de1f7865f4a2894fc22bc452f94d8.shtml</w:t>
      </w:r>
      <w:r>
        <w:rPr>
          <w:rFonts w:hint="eastAsia" w:ascii="宋体" w:hAnsi="宋体" w:cs="宋体"/>
          <w:sz w:val="24"/>
        </w:rPr>
        <w:t xml:space="preserve">，</w:t>
      </w:r>
      <w:r>
        <w:rPr>
          <w:rFonts w:ascii="宋体" w:hAnsi="宋体" w:cs="宋体"/>
          <w:sz w:val="24"/>
        </w:rPr>
        <w:t xml:space="preserve">请按《操作手册》要求制作、上传电子投标文件。</w:t>
      </w:r>
      <w:r/>
    </w:p>
    <w:p>
      <w:pPr>
        <w:ind w:firstLine="480"/>
        <w:spacing w:line="560" w:lineRule="exact"/>
        <w:tabs>
          <w:tab w:val="left" w:pos="900" w:leader="none"/>
        </w:tabs>
        <w:rPr>
          <w:rFonts w:ascii="宋体" w:hAnsi="宋体"/>
          <w:sz w:val="24"/>
          <w:szCs w:val="24"/>
        </w:rPr>
      </w:pPr>
      <w:r>
        <w:rPr>
          <w:rFonts w:hint="eastAsia" w:ascii="宋体" w:hAnsi="宋体"/>
          <w:bCs/>
          <w:sz w:val="24"/>
          <w:szCs w:val="24"/>
        </w:rPr>
        <w:t xml:space="preserve">领取CA和办理电子签章</w:t>
      </w:r>
      <w:r>
        <w:rPr>
          <w:rFonts w:ascii="宋体" w:hAnsi="宋体" w:cs="宋体"/>
          <w:sz w:val="24"/>
        </w:rPr>
        <w:t xml:space="preserve">（请至扬州市文昌东路9号广陵新城市民中心1号楼5楼办理，具体联系方式：18952716110）</w:t>
      </w:r>
      <w:r>
        <w:rPr>
          <w:rFonts w:hint="eastAsia" w:ascii="宋体" w:hAnsi="宋体"/>
          <w:bCs/>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2.有关本次招标的事项若存在变动或修改，敬请及时关注扬州市公共资源交易中心邗江分中心在“江苏政府采购网”“扬州市政府采购网”“扬州市邗江区政府采购网”发布的更正公告。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3.本次招标不收取投标保证金。</w:t>
      </w:r>
      <w:r/>
    </w:p>
    <w:p>
      <w:pPr>
        <w:ind w:firstLine="2429"/>
        <w:keepLines/>
        <w:keepNext/>
        <w:spacing w:before="260" w:after="260" w:line="416" w:lineRule="auto"/>
        <w:rPr>
          <w:rFonts w:hint="eastAsia" w:ascii="黑体" w:hAnsi="Arial" w:eastAsia="黑体" w:cs="Arial"/>
          <w:b/>
          <w:bCs/>
          <w:color w:val="000000"/>
          <w:sz w:val="44"/>
          <w:szCs w:val="44"/>
        </w:rPr>
        <w:outlineLvl w:val="1"/>
      </w:pPr>
      <w:r>
        <w:rPr>
          <w:rFonts w:hint="eastAsia" w:ascii="黑体" w:hAnsi="Arial" w:eastAsia="黑体" w:cs="Arial"/>
          <w:b/>
          <w:bCs/>
          <w:color w:val="000000"/>
          <w:sz w:val="44"/>
          <w:szCs w:val="44"/>
        </w:rPr>
      </w:r>
      <w:r/>
    </w:p>
    <w:p>
      <w:pPr>
        <w:pStyle w:val="725"/>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25"/>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25"/>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25"/>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25"/>
        <w:rPr>
          <w:rFonts w:hint="eastAsia"/>
        </w:rPr>
      </w:pPr>
      <w:r>
        <w:rPr>
          <w:rFonts w:hint="eastAsia"/>
        </w:rPr>
      </w:r>
      <w:r/>
    </w:p>
    <w:p>
      <w:pPr>
        <w:rPr>
          <w:rFonts w:hint="eastAsia"/>
        </w:rPr>
      </w:pPr>
      <w:r>
        <w:rPr>
          <w:rFonts w:hint="eastAsia"/>
        </w:rPr>
      </w:r>
      <w:r/>
    </w:p>
    <w:p>
      <w:pPr>
        <w:ind w:firstLine="2429"/>
        <w:keepLines/>
        <w:keepNext/>
        <w:spacing w:before="260" w:after="260" w:line="416" w:lineRule="auto"/>
        <w:rPr>
          <w:rFonts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Start w:id="45" w:name="_Toc513029202"/>
      <w:r/>
      <w:bookmarkStart w:id="46" w:name="_Toc120614213"/>
      <w:r/>
      <w:bookmarkStart w:id="47" w:name="_Toc20823274"/>
      <w:r/>
      <w:bookmarkStart w:id="48" w:name="_Toc16938518"/>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8"/>
        <w:keepLines/>
        <w:keepNext/>
        <w:spacing w:before="156" w:after="156" w:line="400" w:lineRule="exact"/>
        <w:rPr>
          <w:b/>
          <w:bCs/>
          <w:color w:val="000000"/>
          <w:sz w:val="32"/>
          <w:szCs w:val="32"/>
        </w:rPr>
        <w:outlineLvl w:val="2"/>
      </w:pPr>
      <w:r/>
      <w:bookmarkStart w:id="49" w:name="_Toc16938519"/>
      <w:r/>
      <w:bookmarkStart w:id="50" w:name="_Toc20823275"/>
      <w:r/>
      <w:bookmarkStart w:id="51" w:name="_Toc120614214"/>
      <w:r/>
      <w:bookmarkStart w:id="52" w:name="_Toc513029203"/>
      <w:r>
        <w:rPr>
          <w:rFonts w:hint="eastAsia"/>
          <w:b/>
          <w:bCs/>
          <w:color w:val="000000"/>
          <w:sz w:val="32"/>
          <w:szCs w:val="32"/>
        </w:rPr>
        <w:t xml:space="preserve">一、总则</w:t>
      </w:r>
      <w:bookmarkEnd w:id="49"/>
      <w:r/>
      <w:bookmarkEnd w:id="50"/>
      <w:r/>
      <w:bookmarkEnd w:id="51"/>
      <w:r/>
      <w:bookmarkEnd w:id="52"/>
      <w:r/>
      <w:r/>
    </w:p>
    <w:p>
      <w:pPr>
        <w:ind w:firstLine="420"/>
        <w:keepLines/>
        <w:keepNext/>
        <w:spacing w:line="400" w:lineRule="exact"/>
        <w:rPr>
          <w:rFonts w:ascii="Arial" w:hAnsi="Arial" w:eastAsia="黑体" w:cs="Arial"/>
          <w:color w:val="000000"/>
          <w:sz w:val="28"/>
          <w:szCs w:val="28"/>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8" w:name="_Toc20823277"/>
      <w:r/>
      <w:bookmarkStart w:id="59" w:name="_Toc16938521"/>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61" w:name="_Toc20823278"/>
      <w:r/>
      <w:bookmarkStart w:id="62" w:name="_Toc16938522"/>
      <w:r/>
      <w:bookmarkStart w:id="63" w:name="_Toc513029206"/>
      <w:r>
        <w:rPr>
          <w:rFonts w:hint="eastAsia" w:ascii="Arial" w:hAnsi="Arial" w:eastAsia="黑体" w:cs="Arial"/>
          <w:color w:val="000000"/>
          <w:sz w:val="28"/>
          <w:szCs w:val="28"/>
        </w:rPr>
        <w:t xml:space="preserve">3、适用法律</w:t>
      </w:r>
      <w:bookmarkEnd w:id="61"/>
      <w:r/>
      <w:bookmarkEnd w:id="62"/>
      <w:r/>
      <w:bookmarkEnd w:id="63"/>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ascii="Arial" w:hAnsi="Arial" w:eastAsia="黑体" w:cs="Arial"/>
          <w:color w:val="000000"/>
          <w:sz w:val="28"/>
          <w:szCs w:val="28"/>
        </w:rPr>
        <w:outlineLvl w:val="3"/>
      </w:pPr>
      <w:r/>
      <w:bookmarkStart w:id="64" w:name="_Toc16938523"/>
      <w:r/>
      <w:bookmarkStart w:id="65" w:name="_Toc462564067"/>
      <w:r/>
      <w:bookmarkStart w:id="66" w:name="_Toc513029207"/>
      <w:r/>
      <w:bookmarkStart w:id="67" w:name="_Toc20823279"/>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1"/>
        <w:keepLines/>
        <w:keepNext/>
        <w:spacing w:before="156" w:after="156" w:line="400" w:lineRule="exact"/>
        <w:rPr>
          <w:b/>
          <w:bCs/>
          <w:color w:val="000000"/>
          <w:sz w:val="32"/>
          <w:szCs w:val="32"/>
        </w:rPr>
        <w:outlineLvl w:val="2"/>
      </w:pPr>
      <w:r/>
      <w:bookmarkStart w:id="68" w:name="_Toc120614215"/>
      <w:r/>
      <w:bookmarkStart w:id="69" w:name="_Toc20823281"/>
      <w:r/>
      <w:bookmarkStart w:id="70" w:name="_Toc16938525"/>
      <w:r/>
      <w:bookmarkStart w:id="71" w:name="_Toc513029209"/>
      <w:r>
        <w:rPr>
          <w:rFonts w:hint="eastAsia"/>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ascii="Arial" w:hAnsi="Arial" w:eastAsia="黑体" w:cs="Arial"/>
          <w:color w:val="000000"/>
          <w:sz w:val="28"/>
          <w:szCs w:val="28"/>
        </w:rPr>
        <w:outlineLvl w:val="3"/>
      </w:pPr>
      <w:r/>
      <w:bookmarkStart w:id="72" w:name="_Toc513029210"/>
      <w:r/>
      <w:bookmarkStart w:id="73" w:name="_Toc20823282"/>
      <w:r/>
      <w:bookmarkStart w:id="74" w:name="_Toc16938526"/>
      <w:r>
        <w:rPr>
          <w:rFonts w:hint="eastAsia" w:ascii="Arial" w:hAnsi="Arial" w:eastAsia="黑体" w:cs="Arial"/>
          <w:color w:val="000000"/>
          <w:sz w:val="28"/>
          <w:szCs w:val="28"/>
        </w:rPr>
        <w:t xml:space="preserve">6、招标文件构成</w:t>
      </w:r>
      <w:bookmarkEnd w:id="72"/>
      <w:r/>
      <w:bookmarkEnd w:id="73"/>
      <w:r/>
      <w:bookmarkEnd w:id="74"/>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5" w:name="_Toc462564071"/>
      <w:r/>
      <w:bookmarkStart w:id="76" w:name="_Toc16938528"/>
      <w:r/>
      <w:bookmarkStart w:id="77" w:name="_Toc20823284"/>
      <w:r/>
      <w:bookmarkStart w:id="78"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b/>
          <w:bCs/>
          <w:color w:val="000000"/>
          <w:sz w:val="32"/>
          <w:szCs w:val="32"/>
        </w:rPr>
        <w:outlineLvl w:val="2"/>
      </w:pPr>
      <w:r/>
      <w:bookmarkStart w:id="79" w:name="_Toc120614216"/>
      <w:r/>
      <w:bookmarkStart w:id="80" w:name="_Toc16938529"/>
      <w:r/>
      <w:bookmarkStart w:id="81" w:name="_Toc462564072"/>
      <w:r/>
      <w:bookmarkStart w:id="82" w:name="_Toc20823285"/>
      <w:r/>
      <w:bookmarkStart w:id="83" w:name="_Toc513029213"/>
      <w:r>
        <w:rPr>
          <w:rFonts w:hint="eastAsia"/>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ascii="Arial" w:hAnsi="Arial" w:eastAsia="黑体" w:cs="Arial"/>
          <w:b/>
          <w:color w:val="000000"/>
          <w:sz w:val="28"/>
          <w:szCs w:val="28"/>
        </w:rPr>
        <w:outlineLvl w:val="3"/>
      </w:pPr>
      <w:r/>
      <w:bookmarkStart w:id="84" w:name="_Toc462564073"/>
      <w:r/>
      <w:bookmarkStart w:id="85" w:name="_Toc20823286"/>
      <w:r/>
      <w:bookmarkStart w:id="86" w:name="_Toc16938530"/>
      <w:r/>
      <w:bookmarkStart w:id="87"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8" w:name="_Toc20823287"/>
      <w:r/>
      <w:bookmarkStart w:id="89" w:name="_Toc16938531"/>
      <w:r/>
      <w:bookmarkStart w:id="90" w:name="_Toc462564074"/>
      <w:r/>
      <w:bookmarkStart w:id="91"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pStyle w:val="769"/>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color w:val="ff0000"/>
          <w:sz w:val="24"/>
        </w:rPr>
      </w:pPr>
      <w:r>
        <w:rPr>
          <w:rFonts w:hint="eastAsia" w:ascii="宋体" w:hAnsi="宋体"/>
          <w:color w:val="ff0000"/>
          <w:sz w:val="24"/>
        </w:rPr>
        <w:t xml:space="preserve">9.2技术实施方案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0"/>
        <w:spacing w:line="400" w:lineRule="exact"/>
        <w:rPr>
          <w:rFonts w:ascii="宋体" w:hAnsi="宋体"/>
          <w:color w:val="ff0000"/>
          <w:sz w:val="24"/>
        </w:rPr>
      </w:pPr>
      <w:r>
        <w:rPr>
          <w:rFonts w:hint="eastAsia" w:ascii="宋体" w:hAnsi="宋体"/>
          <w:color w:val="ff0000"/>
          <w:sz w:val="24"/>
        </w:rPr>
        <w:t xml:space="preserve">排版要求：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firstLine="480"/>
        <w:spacing w:line="400" w:lineRule="exact"/>
        <w:rPr>
          <w:rFonts w:ascii="宋体" w:hAnsi="宋体"/>
          <w:color w:val="ff0000"/>
          <w:sz w:val="24"/>
          <w:szCs w:val="21"/>
        </w:rPr>
      </w:pPr>
      <w:r>
        <w:rPr>
          <w:rFonts w:ascii="宋体" w:hAnsi="宋体"/>
          <w:color w:val="ff0000"/>
          <w:sz w:val="24"/>
        </w:rPr>
        <w:t xml:space="preserve">9</w:t>
      </w:r>
      <w:r>
        <w:rPr>
          <w:rFonts w:hint="eastAsia" w:ascii="宋体" w:hAnsi="宋体"/>
          <w:color w:val="ff0000"/>
          <w:sz w:val="24"/>
        </w:rPr>
        <w:t xml:space="preserve">.3</w:t>
      </w:r>
      <w:r>
        <w:rPr>
          <w:rFonts w:hint="eastAsia" w:ascii="宋体" w:hAnsi="宋体"/>
          <w:color w:val="ff0000"/>
          <w:sz w:val="24"/>
          <w:szCs w:val="21"/>
        </w:rPr>
        <w:t xml:space="preserve">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92" w:name="_Hlt26954838"/>
      <w:r/>
      <w:bookmarkEnd w:id="92"/>
      <w:r/>
      <w:bookmarkStart w:id="93" w:name="_Hlt26668975"/>
      <w:r/>
      <w:bookmarkEnd w:id="93"/>
      <w:r/>
      <w:bookmarkStart w:id="94" w:name="_Hlt26670360"/>
      <w:r/>
      <w:bookmarkEnd w:id="94"/>
      <w:r/>
      <w:bookmarkStart w:id="95" w:name="_Toc14577354"/>
      <w:r/>
      <w:bookmarkStart w:id="96" w:name="_Toc14577357"/>
      <w:r/>
      <w:bookmarkStart w:id="97" w:name="_Toc513029219"/>
      <w:r/>
      <w:bookmarkStart w:id="98" w:name="_Toc49090509"/>
      <w:r/>
      <w:bookmarkStart w:id="99" w:name="_Toc49090507"/>
      <w:r/>
      <w:bookmarkStart w:id="100" w:name="_Toc513029216"/>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5" w:name="_Hlt26670486"/>
      <w:r/>
      <w:bookmarkEnd w:id="105"/>
      <w:r/>
      <w:bookmarkStart w:id="106" w:name="_Hlt26670482"/>
      <w:r/>
      <w:bookmarkEnd w:id="106"/>
      <w:r/>
      <w:bookmarkStart w:id="107" w:name="_Hlt26954846"/>
      <w:r/>
      <w:bookmarkEnd w:id="107"/>
      <w:r/>
      <w:bookmarkStart w:id="108" w:name="_Hlt26954731"/>
      <w:r/>
      <w:bookmarkEnd w:id="108"/>
      <w:r/>
      <w:bookmarkStart w:id="109" w:name="_Hlt26954848"/>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spacing w:line="400" w:lineRule="exact"/>
        <w:rPr>
          <w:rFonts w:ascii="Arial" w:hAnsi="Arial" w:eastAsia="黑体" w:cs="Arial"/>
          <w:color w:val="000000"/>
          <w:sz w:val="28"/>
          <w:szCs w:val="28"/>
        </w:rPr>
        <w:outlineLvl w:val="3"/>
      </w:pPr>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14" w:name="_Hlt26954739"/>
      <w:r/>
      <w:bookmarkEnd w:id="114"/>
      <w:r/>
      <w:bookmarkStart w:id="115" w:name="_Hlt26954852"/>
      <w:r/>
      <w:bookmarkEnd w:id="115"/>
      <w:r/>
      <w:bookmarkStart w:id="116" w:name="_Toc120614217"/>
      <w:r/>
      <w:bookmarkStart w:id="117" w:name="_Toc513029224"/>
      <w:r/>
      <w:bookmarkStart w:id="118" w:name="_Toc20823296"/>
      <w:r/>
      <w:bookmarkStart w:id="119" w:name="_Toc16938540"/>
      <w:r>
        <w:rPr>
          <w:rFonts w:hint="eastAsia"/>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ascii="黑体" w:hAnsi="Arial" w:eastAsia="黑体" w:cs="Arial"/>
          <w:color w:val="000000"/>
          <w:sz w:val="28"/>
          <w:szCs w:val="28"/>
        </w:rPr>
        <w:outlineLvl w:val="3"/>
      </w:pPr>
      <w:r/>
      <w:bookmarkStart w:id="120" w:name="_Toc513029225"/>
      <w:r/>
      <w:bookmarkStart w:id="121" w:name="_Toc462564084"/>
      <w:r/>
      <w:bookmarkStart w:id="122" w:name="_Toc20823297"/>
      <w:r/>
      <w:bookmarkStart w:id="123"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513029226"/>
      <w:r/>
      <w:bookmarkStart w:id="125" w:name="_Toc20823298"/>
      <w:r/>
      <w:bookmarkStart w:id="126"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4"/>
      <w:r/>
      <w:bookmarkEnd w:id="125"/>
      <w:r/>
      <w:bookmarkEnd w:id="126"/>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7" w:name="_Toc20823299"/>
      <w:r/>
      <w:bookmarkStart w:id="128" w:name="_Toc16938543"/>
      <w:r/>
      <w:bookmarkStart w:id="129"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30" w:name="_Toc513029228"/>
      <w:r/>
      <w:bookmarkStart w:id="131" w:name="_Toc20823300"/>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2"/>
        <w:keepLines/>
        <w:keepNext/>
        <w:spacing w:before="156" w:after="156" w:line="400" w:lineRule="exact"/>
        <w:rPr>
          <w:b/>
          <w:bCs/>
          <w:color w:val="000000"/>
          <w:sz w:val="32"/>
          <w:szCs w:val="32"/>
        </w:rPr>
        <w:outlineLvl w:val="2"/>
      </w:pPr>
      <w:r/>
      <w:bookmarkStart w:id="133" w:name="_Toc513029229"/>
      <w:r/>
      <w:bookmarkStart w:id="134" w:name="_Toc120614218"/>
      <w:r/>
      <w:bookmarkStart w:id="135" w:name="_Toc16938545"/>
      <w:r/>
      <w:bookmarkStart w:id="136" w:name="_Toc20823301"/>
      <w:r>
        <w:rPr>
          <w:rFonts w:hint="eastAsia"/>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ascii="Arial" w:hAnsi="Arial" w:eastAsia="黑体" w:cs="Arial"/>
          <w:color w:val="000000"/>
          <w:sz w:val="28"/>
          <w:szCs w:val="28"/>
        </w:rPr>
        <w:outlineLvl w:val="3"/>
      </w:pPr>
      <w:r/>
      <w:bookmarkStart w:id="137" w:name="_Toc16938546"/>
      <w:r/>
      <w:bookmarkStart w:id="138" w:name="_Toc513029230"/>
      <w:r/>
      <w:bookmarkStart w:id="139"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0" w:name="_Toc513029231"/>
      <w:r/>
      <w:bookmarkStart w:id="141" w:name="_Toc20823303"/>
      <w:r/>
      <w:bookmarkStart w:id="142"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43" w:name="_Toc16938548"/>
      <w:r/>
      <w:bookmarkStart w:id="144" w:name="_Toc20823304"/>
      <w:r/>
      <w:bookmarkStart w:id="14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00" w:lineRule="exact"/>
        <w:rPr>
          <w:rFonts w:ascii="宋体" w:hAnsi="宋体"/>
          <w:color w:val="000000"/>
          <w:sz w:val="24"/>
          <w:szCs w:val="24"/>
        </w:rPr>
      </w:pPr>
      <w:r/>
      <w:bookmarkStart w:id="146" w:name="_Toc513029233"/>
      <w:r/>
      <w:bookmarkStart w:id="147" w:name="_Toc20823305"/>
      <w:r/>
      <w:bookmarkStart w:id="14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80"/>
        <w:spacing w:line="400" w:lineRule="exact"/>
        <w:rPr>
          <w:rFonts w:ascii="宋体" w:hAnsi="宋体"/>
          <w:color w:val="ff0000"/>
          <w:sz w:val="24"/>
        </w:rPr>
      </w:pPr>
      <w:r>
        <w:rPr>
          <w:rFonts w:hint="eastAsia" w:ascii="宋体" w:hAnsi="宋体"/>
          <w:color w:val="ff0000"/>
          <w:sz w:val="24"/>
        </w:rPr>
        <w:t xml:space="preserve">23.4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bookmarkEnd w:id="146"/>
      <w:r/>
      <w:bookmarkEnd w:id="147"/>
      <w:r/>
      <w:bookmarkEnd w:id="148"/>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评委会决定投标文件的响应性只根据投标文件本身的内容，而不寻求外部的证据。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16938550"/>
      <w:r/>
      <w:bookmarkStart w:id="150" w:name="_Toc20823306"/>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9"/>
        <w:spacing w:line="400" w:lineRule="exact"/>
        <w:rPr>
          <w:rFonts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0"/>
        <w:spacing w:line="400" w:lineRule="exact"/>
        <w:rPr>
          <w:rFonts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6</w:t>
      </w:r>
      <w:r>
        <w:rPr>
          <w:rFonts w:hint="eastAsia" w:ascii="宋体" w:hAnsi="宋体"/>
          <w:bCs/>
          <w:color w:val="ff0000"/>
          <w:sz w:val="24"/>
          <w:szCs w:val="21"/>
        </w:rPr>
        <w:t xml:space="preserve">.1.</w:t>
      </w:r>
      <w:r>
        <w:rPr>
          <w:rFonts w:ascii="宋体" w:hAnsi="宋体"/>
          <w:bCs/>
          <w:color w:val="ff0000"/>
          <w:sz w:val="24"/>
          <w:szCs w:val="21"/>
        </w:rPr>
        <w:t xml:space="preserve">10</w:t>
      </w:r>
      <w:r>
        <w:rPr>
          <w:rFonts w:hint="eastAsia" w:ascii="宋体" w:hAnsi="宋体"/>
          <w:bCs/>
          <w:color w:val="ff0000"/>
          <w:sz w:val="24"/>
          <w:szCs w:val="21"/>
        </w:rPr>
        <w:t xml:space="preserve"> 异常低价投标（响应）</w:t>
      </w:r>
      <w:r/>
    </w:p>
    <w:p>
      <w:pPr>
        <w:ind w:firstLine="480"/>
        <w:spacing w:line="400" w:lineRule="exact"/>
        <w:rPr>
          <w:rFonts w:ascii="宋体" w:hAnsi="宋体"/>
          <w:bCs/>
          <w:color w:val="ff0000"/>
          <w:sz w:val="24"/>
          <w:szCs w:val="21"/>
        </w:rPr>
      </w:pPr>
      <w:r>
        <w:rPr>
          <w:rFonts w:hint="eastAsia" w:ascii="宋体" w:hAnsi="宋体"/>
          <w:bCs/>
          <w:color w:val="ff0000"/>
          <w:sz w:val="24"/>
          <w:szCs w:val="21"/>
        </w:rPr>
        <w:t xml:space="preserve">26.1.10.1投标（响应）报价低于采购项目预算50%的，即投标（响应）报价&lt;采购项目预算×50% ；</w:t>
      </w:r>
      <w:r/>
    </w:p>
    <w:p>
      <w:pPr>
        <w:ind w:firstLine="480"/>
        <w:spacing w:line="400" w:lineRule="exact"/>
        <w:rPr>
          <w:rFonts w:ascii="宋体" w:hAnsi="宋体"/>
          <w:bCs/>
          <w:color w:val="ff0000"/>
          <w:sz w:val="24"/>
          <w:szCs w:val="21"/>
        </w:rPr>
      </w:pPr>
      <w:r>
        <w:rPr>
          <w:rFonts w:hint="eastAsia" w:ascii="宋体" w:hAnsi="宋体"/>
          <w:bCs/>
          <w:color w:val="ff0000"/>
          <w:sz w:val="24"/>
          <w:szCs w:val="21"/>
        </w:rPr>
        <w:t xml:space="preserve">26.1.10.2投标（响应）报价低于采购项目最高限价45%的，即投标（响应）报价&lt;采购项目最高限价×45% ；</w:t>
      </w:r>
      <w:r/>
    </w:p>
    <w:p>
      <w:pPr>
        <w:ind w:firstLine="480"/>
        <w:spacing w:line="400" w:lineRule="exact"/>
        <w:rPr>
          <w:rFonts w:ascii="宋体" w:hAnsi="宋体"/>
          <w:bCs/>
          <w:color w:val="ff0000"/>
          <w:sz w:val="24"/>
          <w:szCs w:val="21"/>
        </w:rPr>
      </w:pPr>
      <w:r>
        <w:rPr>
          <w:rFonts w:hint="eastAsia" w:ascii="宋体" w:hAnsi="宋体"/>
          <w:color w:val="ff0000"/>
          <w:sz w:val="24"/>
          <w:szCs w:val="24"/>
        </w:rPr>
        <w:t xml:space="preserve">26.1.10.3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ascii="宋体" w:hAnsi="宋体"/>
          <w:color w:val="ff0000"/>
          <w:sz w:val="24"/>
          <w:szCs w:val="24"/>
        </w:rPr>
      </w:pPr>
      <w:r>
        <w:rPr>
          <w:rFonts w:hint="eastAsia" w:ascii="宋体" w:hAnsi="宋体"/>
          <w:color w:val="ff0000"/>
          <w:sz w:val="24"/>
          <w:szCs w:val="24"/>
        </w:rPr>
        <w:t xml:space="preserve">26.1.10.4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ascii="宋体" w:hAnsi="宋体"/>
          <w:color w:val="ff0000"/>
          <w:sz w:val="24"/>
        </w:rPr>
      </w:pPr>
      <w:r>
        <w:rPr>
          <w:rFonts w:hint="eastAsia" w:ascii="宋体" w:hAnsi="宋体"/>
          <w:color w:val="ff0000"/>
          <w:sz w:val="24"/>
        </w:rPr>
        <w:t xml:space="preserve">26.1.1</w:t>
      </w:r>
      <w:r>
        <w:rPr>
          <w:rFonts w:ascii="宋体" w:hAnsi="宋体"/>
          <w:color w:val="ff0000"/>
          <w:sz w:val="24"/>
        </w:rPr>
        <w:t xml:space="preserve">3</w:t>
      </w:r>
      <w:r>
        <w:rPr>
          <w:rFonts w:hint="eastAsia" w:ascii="宋体" w:hAnsi="宋体"/>
          <w:color w:val="ff0000"/>
          <w:sz w:val="24"/>
        </w:rPr>
        <w:t xml:space="preserve">技术标（暗标）中出现该报价供应商单位名称、简称、人员姓名、Logo、商标、电话号码等任何标识标记及其他暗示性标志的；</w:t>
      </w:r>
      <w:r/>
    </w:p>
    <w:p>
      <w:pPr>
        <w:ind w:firstLine="480"/>
        <w:spacing w:line="400" w:lineRule="exact"/>
        <w:rPr>
          <w:rFonts w:ascii="宋体" w:hAnsi="宋体"/>
          <w:color w:val="ff0000"/>
          <w:sz w:val="24"/>
        </w:rPr>
      </w:pPr>
      <w:r>
        <w:rPr>
          <w:rFonts w:hint="eastAsia" w:ascii="宋体" w:hAnsi="宋体"/>
          <w:color w:val="ff0000"/>
          <w:sz w:val="24"/>
        </w:rPr>
        <w:t xml:space="preserve">26.1.1</w:t>
      </w:r>
      <w:r>
        <w:rPr>
          <w:rFonts w:ascii="宋体" w:hAnsi="宋体"/>
          <w:color w:val="ff0000"/>
          <w:sz w:val="24"/>
        </w:rPr>
        <w:t xml:space="preserve">4</w:t>
      </w:r>
      <w:r>
        <w:rPr>
          <w:rFonts w:hint="eastAsia" w:ascii="宋体" w:hAnsi="宋体"/>
          <w:color w:val="ff0000"/>
          <w:sz w:val="24"/>
        </w:rPr>
        <w:t xml:space="preserve"> 暗标未按“排版要求”编制；</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26.1.1</w:t>
      </w:r>
      <w:r>
        <w:rPr>
          <w:rFonts w:ascii="宋体" w:hAnsi="宋体"/>
          <w:bCs/>
          <w:color w:val="000000"/>
          <w:sz w:val="24"/>
          <w:szCs w:val="21"/>
        </w:rPr>
        <w:t xml:space="preserve">5</w:t>
      </w:r>
      <w:r>
        <w:rPr>
          <w:rFonts w:hint="eastAsia" w:ascii="宋体" w:hAnsi="宋体"/>
          <w:bCs/>
          <w:color w:val="000000"/>
          <w:sz w:val="24"/>
          <w:szCs w:val="21"/>
        </w:rPr>
        <w:t xml:space="preserve">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26.2废标条款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26.2.1符合专业条件的供应商或者对招标文件作出实质响应的供应商不足三家的。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.3.1如出现投标截止时间结束后参加投标的供应商或者在评标期间对招标文件作出实质响应的供应商不足三家情况，按政府采购相关规定执行。</w:t>
      </w:r>
      <w:r/>
    </w:p>
    <w:p>
      <w:pPr>
        <w:ind w:firstLine="482"/>
        <w:keepLines/>
        <w:keepNext/>
        <w:spacing w:before="156" w:after="156" w:line="400" w:lineRule="exact"/>
        <w:rPr>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0" w:name="_Toc120614220"/>
      <w:r/>
      <w:bookmarkStart w:id="161" w:name="_Toc20823308"/>
      <w:r/>
      <w:bookmarkStart w:id="162" w:name="_Toc513029236"/>
      <w:r/>
      <w:bookmarkStart w:id="163" w:name="_Toc16938552"/>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ascii="黑体" w:hAnsi="宋体" w:eastAsia="黑体"/>
          <w:bCs/>
          <w:color w:val="000000"/>
          <w:sz w:val="30"/>
          <w:szCs w:val="30"/>
        </w:rPr>
        <w:outlineLvl w:val="3"/>
      </w:pPr>
      <w:r/>
      <w:bookmarkStart w:id="164" w:name="_Toc16938553"/>
      <w:r/>
      <w:bookmarkStart w:id="165" w:name="_Toc513029237"/>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2209"/>
        <w:keepLines/>
        <w:keepNext/>
        <w:spacing w:before="260" w:after="260" w:line="416" w:lineRule="auto"/>
        <w:rPr>
          <w:rFonts w:hint="eastAsia" w:ascii="黑体" w:hAnsi="Arial" w:eastAsia="黑体" w:cs="Arial"/>
          <w:b/>
          <w:bCs/>
          <w:color w:val="000000"/>
          <w:sz w:val="44"/>
          <w:szCs w:val="44"/>
        </w:rPr>
        <w:outlineLvl w:val="1"/>
      </w:pPr>
      <w:r>
        <w:rPr>
          <w:rFonts w:hint="eastAsia" w:ascii="黑体" w:hAnsi="Arial" w:eastAsia="黑体" w:cs="Arial"/>
          <w:b/>
          <w:bCs/>
          <w:color w:val="000000"/>
          <w:sz w:val="44"/>
          <w:szCs w:val="44"/>
        </w:rPr>
      </w:r>
      <w:r/>
    </w:p>
    <w:p>
      <w:pPr>
        <w:pStyle w:val="725"/>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25"/>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rPr>
          <w:rFonts w:hint="eastAsia" w:ascii="黑体" w:hAnsi="Arial" w:eastAsia="黑体" w:cs="Arial"/>
          <w:b/>
          <w:bCs/>
          <w:color w:val="000000"/>
          <w:sz w:val="44"/>
          <w:szCs w:val="44"/>
        </w:rPr>
      </w:r>
      <w:r/>
    </w:p>
    <w:p>
      <w:pPr>
        <w:pStyle w:val="725"/>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rPr>
          <w:rFonts w:hint="eastAsia"/>
        </w:rPr>
      </w:pPr>
      <w:r>
        <w:rPr>
          <w:rFonts w:hint="eastAsia"/>
        </w:rPr>
      </w:r>
      <w:bookmarkEnd w:id="1"/>
      <w:r/>
      <w:bookmarkEnd w:id="2"/>
      <w:r/>
      <w:bookmarkEnd w:id="3"/>
      <w:r/>
      <w:bookmarkEnd w:id="4"/>
      <w:r/>
      <w:bookmarkEnd w:id="5"/>
      <w:r/>
      <w:bookmarkEnd w:id="6"/>
      <w:r/>
      <w:r/>
    </w:p>
    <w:p>
      <w:pPr>
        <w:ind w:firstLine="2640"/>
        <w:jc w:val="left"/>
        <w:keepNext/>
        <w:rPr>
          <w:rFonts w:ascii="黑体" w:eastAsia="黑体"/>
          <w:bCs/>
          <w:color w:val="000000"/>
          <w:sz w:val="44"/>
          <w:szCs w:val="28"/>
        </w:rPr>
        <w:outlineLvl w:val="0"/>
      </w:pPr>
      <w:r/>
      <w:bookmarkStart w:id="167" w:name="_Toc479757207"/>
      <w:r/>
      <w:bookmarkStart w:id="168" w:name="_Toc120614221"/>
      <w:r/>
      <w:bookmarkStart w:id="169" w:name="_Toc20823314"/>
      <w:r/>
      <w:bookmarkStart w:id="170" w:name="_Toc513029242"/>
      <w:r/>
      <w:bookmarkStart w:id="171" w:name="_Toc16938558"/>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p>
    <w:p>
      <w:pPr>
        <w:pStyle w:val="741"/>
        <w:jc w:val="center"/>
        <w:rPr>
          <w:rFonts w:ascii="宋体" w:hAnsi="宋体" w:eastAsia="宋体" w:cs="宋体"/>
          <w:b/>
          <w:bCs/>
          <w:spacing w:val="-20"/>
          <w:sz w:val="32"/>
          <w:szCs w:val="32"/>
        </w:rPr>
      </w:pPr>
      <w:r/>
      <w:bookmarkStart w:id="172" w:name="_Hlt16619350"/>
      <w:r/>
      <w:bookmarkStart w:id="173" w:name="_Toc16938590"/>
      <w:r/>
      <w:bookmarkStart w:id="174" w:name="_Toc20823346"/>
      <w:r/>
      <w:bookmarkStart w:id="175" w:name="_Toc120614244"/>
      <w:r/>
      <w:bookmarkStart w:id="176" w:name="_Toc462564139"/>
      <w:r/>
      <w:bookmarkStart w:id="177" w:name="_Toc479757211"/>
      <w:r/>
      <w:r/>
    </w:p>
    <w:p>
      <w:pPr>
        <w:pStyle w:val="74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4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扬州市公安局邗江分局天网工程十一期项目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724"/>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24"/>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扬州市公安局邗江分局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4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ascii="宋体" w:hAnsi="宋体"/>
          <w:b/>
          <w:szCs w:val="21"/>
        </w:rPr>
      </w:pPr>
      <w:r>
        <w:rPr>
          <w:rFonts w:hint="eastAsia" w:ascii="宋体" w:hAnsi="宋体"/>
          <w:b/>
          <w:szCs w:val="21"/>
        </w:rPr>
        <w:t xml:space="preserve">项目信息</w:t>
      </w:r>
      <w:r/>
    </w:p>
    <w:p>
      <w:pPr>
        <w:pStyle w:val="745"/>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t xml:space="preserve">扬州市公安局邗江分局天网工程十一期项目</w:t>
      </w:r>
      <w:r>
        <w:rPr>
          <w:rFonts w:ascii="宋体" w:hAnsi="宋体"/>
          <w:szCs w:val="21"/>
          <w:u w:val="single"/>
        </w:rPr>
        <w:t xml:space="preserve">  </w:t>
      </w:r>
      <w:r/>
    </w:p>
    <w:p>
      <w:pPr>
        <w:pStyle w:val="745"/>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JSZC-321003-JZCG-G2025-</w:t>
      </w:r>
      <w:r>
        <w:rPr>
          <w:rFonts w:hint="eastAsia" w:ascii="宋体" w:hAnsi="宋体"/>
          <w:szCs w:val="21"/>
          <w:u w:val="single"/>
          <w:lang w:val="en-US" w:eastAsia="zh-CN"/>
        </w:rPr>
        <w:t xml:space="preserve">0026</w:t>
      </w:r>
      <w:r>
        <w:rPr>
          <w:rFonts w:hint="eastAsia" w:ascii="宋体" w:hAnsi="宋体"/>
          <w:szCs w:val="21"/>
          <w:u w:val="single"/>
        </w:rPr>
        <w:t xml:space="preserve">  </w:t>
      </w:r>
      <w:r>
        <w:rPr>
          <w:rFonts w:ascii="宋体" w:hAnsi="宋体"/>
          <w:szCs w:val="21"/>
          <w:u w:val="single"/>
        </w:rPr>
        <w:t xml:space="preserve">       </w:t>
      </w:r>
      <w:r/>
    </w:p>
    <w:p>
      <w:pPr>
        <w:pStyle w:val="74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9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9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94"/>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94"/>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9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9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94"/>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9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94"/>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94"/>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94"/>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9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94"/>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9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94"/>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2"/>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p>
    <w:p>
      <w:pPr>
        <w:ind w:firstLine="480"/>
        <w:spacing w:before="120" w:after="120" w:line="85" w:lineRule="atLeast"/>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1、签订合同后</w:t>
      </w:r>
      <w:r>
        <w:rPr>
          <w:rFonts w:hint="eastAsia" w:asciiTheme="minorEastAsia" w:hAnsiTheme="minorEastAsia" w:eastAsiaTheme="minorEastAsia"/>
          <w:color w:val="000000"/>
          <w:szCs w:val="21"/>
          <w:u w:val="single"/>
        </w:rPr>
        <w:t xml:space="preserve">，</w:t>
      </w:r>
      <w:r>
        <w:rPr>
          <w:rFonts w:hint="eastAsia" w:ascii="宋体" w:hAnsi="宋体" w:cs="宋体"/>
          <w:color w:val="000000"/>
          <w:szCs w:val="21"/>
          <w:u w:val="single"/>
        </w:rPr>
        <w:t xml:space="preserve">甲方自收到乙方的发票1</w:t>
      </w:r>
      <w:r>
        <w:rPr>
          <w:rFonts w:ascii="宋体" w:hAnsi="宋体" w:cs="宋体"/>
          <w:color w:val="000000"/>
          <w:szCs w:val="21"/>
          <w:u w:val="single"/>
        </w:rPr>
        <w:t xml:space="preserve">0</w:t>
      </w:r>
      <w:r>
        <w:rPr>
          <w:rFonts w:hint="eastAsia" w:ascii="宋体" w:hAnsi="宋体" w:cs="宋体"/>
          <w:color w:val="000000"/>
          <w:szCs w:val="21"/>
          <w:u w:val="single"/>
        </w:rPr>
        <w:t xml:space="preserve">个工作日内支付项目合同价的</w:t>
      </w:r>
      <w:r>
        <w:rPr>
          <w:rFonts w:hint="eastAsia" w:eastAsia="Times New Roman"/>
          <w:color w:val="000000"/>
          <w:szCs w:val="21"/>
          <w:u w:val="single"/>
        </w:rPr>
        <w:t xml:space="preserve">30%</w:t>
      </w:r>
      <w:r>
        <w:rPr>
          <w:rFonts w:hint="eastAsia" w:ascii="宋体" w:hAnsi="宋体" w:cs="宋体"/>
          <w:color w:val="000000"/>
          <w:szCs w:val="21"/>
          <w:u w:val="single"/>
        </w:rPr>
        <w:t xml:space="preserve">，</w:t>
      </w:r>
      <w:r/>
    </w:p>
    <w:p>
      <w:pPr>
        <w:ind w:firstLine="480"/>
        <w:spacing w:before="120" w:after="120" w:line="85" w:lineRule="atLeast"/>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2、主要设备到货安装调试完毕后，甲方自收到乙方的发票1</w:t>
      </w:r>
      <w:r>
        <w:rPr>
          <w:rFonts w:ascii="宋体" w:hAnsi="宋体" w:cs="宋体"/>
          <w:color w:val="000000"/>
          <w:szCs w:val="21"/>
          <w:u w:val="single"/>
        </w:rPr>
        <w:t xml:space="preserve">0</w:t>
      </w:r>
      <w:r>
        <w:rPr>
          <w:rFonts w:hint="eastAsia" w:ascii="宋体" w:hAnsi="宋体" w:cs="宋体"/>
          <w:color w:val="000000"/>
          <w:szCs w:val="21"/>
          <w:u w:val="single"/>
        </w:rPr>
        <w:t xml:space="preserve">个工作日内支付项目至合同价的7</w:t>
      </w:r>
      <w:r>
        <w:rPr>
          <w:rFonts w:hint="eastAsia" w:eastAsia="Times New Roman"/>
          <w:color w:val="000000"/>
          <w:szCs w:val="21"/>
          <w:u w:val="single"/>
        </w:rPr>
        <w:t xml:space="preserve">0%</w:t>
      </w:r>
      <w:r>
        <w:rPr>
          <w:rFonts w:hint="eastAsia" w:ascii="宋体" w:hAnsi="宋体" w:cs="宋体"/>
          <w:color w:val="000000"/>
          <w:szCs w:val="21"/>
          <w:u w:val="single"/>
        </w:rPr>
        <w:t xml:space="preserve">，</w:t>
      </w:r>
      <w:r/>
    </w:p>
    <w:p>
      <w:pPr>
        <w:ind w:firstLine="480"/>
        <w:spacing w:before="120" w:after="120" w:line="85" w:lineRule="atLeast"/>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3、验收合格后，甲方自收到乙方的发票1</w:t>
      </w:r>
      <w:r>
        <w:rPr>
          <w:rFonts w:ascii="宋体" w:hAnsi="宋体" w:cs="宋体"/>
          <w:color w:val="000000"/>
          <w:szCs w:val="21"/>
          <w:u w:val="single"/>
        </w:rPr>
        <w:t xml:space="preserve">0</w:t>
      </w:r>
      <w:r>
        <w:rPr>
          <w:rFonts w:hint="eastAsia" w:ascii="宋体" w:hAnsi="宋体" w:cs="宋体"/>
          <w:color w:val="000000"/>
          <w:szCs w:val="21"/>
          <w:u w:val="single"/>
        </w:rPr>
        <w:t xml:space="preserve">个工作日内支付剩余尾款。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p>
    <w:p>
      <w:pPr>
        <w:numPr>
          <w:ilvl w:val="0"/>
          <w:numId w:val="6"/>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94"/>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无                    </w:t>
      </w:r>
      <w:r/>
    </w:p>
    <w:p>
      <w:pPr>
        <w:pStyle w:val="99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无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无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9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9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24"/>
        <w:spacing w:line="400" w:lineRule="exact"/>
        <w:rPr>
          <w:rFonts w:ascii="宋体" w:hAnsi="宋体"/>
          <w:b w:val="0"/>
          <w:bCs w:val="0"/>
          <w:sz w:val="21"/>
          <w:szCs w:val="21"/>
        </w:rPr>
      </w:pPr>
      <w:r>
        <w:rPr>
          <w:lang w:val="en"/>
        </w:rPr>
        <w:t xml:space="preserve">   </w:t>
      </w:r>
      <w:r/>
    </w:p>
    <w:p>
      <w:pPr>
        <w:pStyle w:val="962"/>
        <w:rPr>
          <w:lang w:eastAsia="zh-CN"/>
        </w:rPr>
      </w:pPr>
      <w:r>
        <w:rPr>
          <w:lang w:eastAsia="zh-CN"/>
        </w:rPr>
      </w:r>
      <w:r/>
    </w:p>
    <w:tbl>
      <w:tblPr>
        <w:tblStyle w:val="733"/>
        <w:tblW w:w="8181"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42"/>
        <w:gridCol w:w="2350"/>
        <w:gridCol w:w="1927"/>
        <w:gridCol w:w="2062"/>
      </w:tblGrid>
      <w:tr>
        <w:trPr>
          <w:trHeight w:val="490"/>
        </w:trPr>
        <w:tc>
          <w:tcPr>
            <w:gridSpan w:val="2"/>
            <w:tcBorders>
              <w:bottom w:val="single" w:color="auto" w:sz="2" w:space="0"/>
              <w:right w:val="single" w:color="auto" w:sz="2" w:space="0"/>
            </w:tcBorders>
            <w:tcW w:w="4192"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3989"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42"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350"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4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350"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181" w:type="dxa"/>
            <w:vAlign w:val="center"/>
            <w:textDirection w:val="lrTb"/>
            <w:noWrap w:val="false"/>
          </w:tcPr>
          <w:p>
            <w:pPr>
              <w:pStyle w:val="74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24"/>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9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4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9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9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9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9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9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9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94"/>
        <w:ind w:firstLine="420"/>
        <w:jc w:val="both"/>
        <w:rPr>
          <w:rFonts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9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9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24"/>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73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94"/>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4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41"/>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2"/>
      <w:r>
        <w:rPr>
          <w:rFonts w:hint="eastAsia" w:ascii="黑体" w:hAnsi="Courier New" w:eastAsia="黑体" w:cs="Courier New"/>
          <w:bCs/>
          <w:color w:val="000000"/>
          <w:sz w:val="44"/>
          <w:szCs w:val="21"/>
        </w:rPr>
        <w:t xml:space="preserve">四章 采购需求</w:t>
      </w:r>
      <w:bookmarkEnd w:id="173"/>
      <w:r/>
      <w:bookmarkEnd w:id="174"/>
      <w:r/>
      <w:bookmarkEnd w:id="175"/>
      <w:r/>
      <w:r/>
    </w:p>
    <w:p>
      <w:pPr>
        <w:spacing w:line="0" w:lineRule="atLeast"/>
        <w:rPr>
          <w:rFonts w:ascii="宋体" w:hAnsi="宋体"/>
          <w:b/>
          <w:color w:val="000000"/>
          <w:sz w:val="24"/>
          <w:szCs w:val="24"/>
        </w:rPr>
      </w:pPr>
      <w:r/>
      <w:bookmarkStart w:id="178" w:name="_Toc49090575"/>
      <w:r/>
      <w:bookmarkStart w:id="179" w:name="_Toc26554093"/>
      <w:r/>
      <w:r/>
    </w:p>
    <w:p>
      <w:pPr>
        <w:ind w:firstLine="480"/>
        <w:spacing w:line="360" w:lineRule="auto"/>
        <w:rPr>
          <w:rFonts w:hint="eastAsia" w:ascii="宋体" w:hAnsi="宋体"/>
          <w:bCs/>
          <w:iCs/>
          <w:sz w:val="24"/>
          <w:szCs w:val="24"/>
        </w:rPr>
      </w:pPr>
      <w:r/>
      <w:bookmarkStart w:id="180" w:name="_Toc167203872"/>
      <w:r/>
      <w:bookmarkStart w:id="181" w:name="_Toc120614281"/>
      <w:r>
        <w:rPr>
          <w:rFonts w:hint="eastAsia" w:ascii="宋体" w:hAnsi="宋体"/>
          <w:bCs/>
          <w:iCs/>
          <w:sz w:val="24"/>
          <w:szCs w:val="24"/>
        </w:rPr>
        <w:t xml:space="preserve">项目属性: 包1、包2均为货物类项目。</w:t>
      </w:r>
      <w:r/>
    </w:p>
    <w:p>
      <w:pPr>
        <w:ind w:firstLine="482"/>
        <w:spacing w:line="360" w:lineRule="auto"/>
        <w:rPr>
          <w:rFonts w:hint="eastAsia" w:ascii="宋体" w:hAnsi="宋体"/>
          <w:b/>
          <w:iCs/>
          <w:sz w:val="24"/>
          <w:szCs w:val="24"/>
        </w:rPr>
      </w:pPr>
      <w:r>
        <w:rPr>
          <w:rFonts w:hint="eastAsia" w:ascii="宋体" w:hAnsi="宋体"/>
          <w:b/>
          <w:iCs/>
          <w:sz w:val="24"/>
          <w:szCs w:val="24"/>
        </w:rPr>
        <w:t xml:space="preserve">一、其他要求</w:t>
      </w:r>
      <w:r/>
    </w:p>
    <w:p>
      <w:pPr>
        <w:ind w:firstLine="480"/>
        <w:spacing w:line="360" w:lineRule="auto"/>
        <w:rPr>
          <w:rFonts w:hint="eastAsia" w:ascii="宋体" w:hAnsi="宋体"/>
          <w:bCs/>
          <w:iCs/>
          <w:sz w:val="24"/>
          <w:szCs w:val="24"/>
        </w:rPr>
      </w:pPr>
      <w:r>
        <w:rPr>
          <w:rFonts w:hint="eastAsia" w:ascii="宋体" w:hAnsi="宋体"/>
          <w:bCs/>
          <w:iCs/>
          <w:sz w:val="24"/>
          <w:szCs w:val="24"/>
        </w:rPr>
        <w:t xml:space="preserve">1.严格执行政府采购关于支持节能产品、环境标志产</w:t>
      </w:r>
      <w:r>
        <w:rPr>
          <w:rFonts w:hint="eastAsia" w:ascii="宋体" w:hAnsi="宋体"/>
          <w:bCs/>
          <w:iCs/>
          <w:sz w:val="24"/>
          <w:szCs w:val="24"/>
        </w:rPr>
        <w:t xml:space="preserve">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本项目节能产品：无。</w:t>
      </w:r>
      <w:r/>
    </w:p>
    <w:p>
      <w:pPr>
        <w:ind w:firstLine="480"/>
        <w:spacing w:line="360" w:lineRule="auto"/>
        <w:rPr>
          <w:rFonts w:hint="eastAsia" w:ascii="宋体" w:hAnsi="宋体"/>
          <w:bCs/>
          <w:iCs/>
          <w:sz w:val="24"/>
          <w:szCs w:val="24"/>
        </w:rPr>
      </w:pPr>
      <w:r>
        <w:rPr>
          <w:rFonts w:hint="eastAsia" w:ascii="宋体" w:hAnsi="宋体"/>
          <w:bCs/>
          <w:iCs/>
          <w:sz w:val="24"/>
          <w:szCs w:val="24"/>
        </w:rPr>
        <w:t xml:space="preserve">2.供应商对于投标产品的包装应按照“财办库〔2020〕123号《关于印发《商品装政府采购需求标准（试行）》、《快递包装政府采购需求标准（试行）》的通知》”执行。</w:t>
      </w:r>
      <w:r/>
    </w:p>
    <w:p>
      <w:pPr>
        <w:ind w:firstLine="480"/>
        <w:spacing w:line="360" w:lineRule="auto"/>
        <w:rPr>
          <w:rFonts w:hint="eastAsia" w:ascii="宋体" w:hAnsi="宋体" w:cstheme="minorEastAsia"/>
          <w:b/>
          <w:bCs/>
          <w:sz w:val="24"/>
          <w:szCs w:val="24"/>
        </w:rPr>
      </w:pPr>
      <w:r>
        <w:rPr>
          <w:rFonts w:hint="eastAsia" w:ascii="宋体" w:hAnsi="宋体" w:cstheme="minorEastAsia"/>
          <w:b/>
          <w:bCs/>
          <w:sz w:val="24"/>
          <w:szCs w:val="24"/>
        </w:rPr>
        <w:t xml:space="preserve">二、核心产品</w:t>
      </w:r>
      <w:r/>
    </w:p>
    <w:p>
      <w:pPr>
        <w:ind w:firstLine="480"/>
        <w:spacing w:line="360" w:lineRule="auto"/>
        <w:rPr>
          <w:rFonts w:hint="eastAsia" w:ascii="宋体" w:hAnsi="宋体"/>
          <w:bCs/>
          <w:iCs/>
          <w:sz w:val="24"/>
          <w:szCs w:val="24"/>
        </w:rPr>
      </w:pPr>
      <w:r>
        <w:rPr>
          <w:rFonts w:hint="eastAsia" w:ascii="宋体" w:hAnsi="宋体"/>
          <w:bCs/>
          <w:iCs/>
          <w:sz w:val="24"/>
          <w:szCs w:val="24"/>
        </w:rPr>
        <w:t xml:space="preserve">包1核心产品：</w:t>
      </w:r>
      <w:r>
        <w:rPr>
          <w:rFonts w:hint="eastAsia" w:ascii="宋体" w:hAnsi="宋体"/>
          <w:b/>
          <w:iCs/>
          <w:sz w:val="24"/>
          <w:szCs w:val="24"/>
        </w:rPr>
        <w:t xml:space="preserve">普通高清监控</w:t>
      </w:r>
      <w:r/>
    </w:p>
    <w:p>
      <w:pPr>
        <w:ind w:firstLine="480"/>
        <w:spacing w:line="360" w:lineRule="auto"/>
        <w:rPr>
          <w:rFonts w:hint="eastAsia" w:ascii="宋体" w:hAnsi="宋体"/>
          <w:bCs/>
          <w:iCs/>
          <w:sz w:val="24"/>
          <w:szCs w:val="24"/>
        </w:rPr>
      </w:pPr>
      <w:r>
        <w:rPr>
          <w:rFonts w:hint="eastAsia" w:ascii="宋体" w:hAnsi="宋体"/>
          <w:bCs/>
          <w:iCs/>
          <w:sz w:val="24"/>
          <w:szCs w:val="24"/>
        </w:rPr>
        <w:t xml:space="preserve">包2核心产品：</w:t>
      </w:r>
      <w:r>
        <w:rPr>
          <w:rFonts w:hint="eastAsia" w:ascii="宋体" w:hAnsi="宋体"/>
          <w:b/>
          <w:iCs/>
          <w:sz w:val="24"/>
          <w:szCs w:val="24"/>
        </w:rPr>
        <w:t xml:space="preserve">结构化相机</w:t>
      </w:r>
      <w:r/>
    </w:p>
    <w:p>
      <w:pPr>
        <w:pStyle w:val="724"/>
        <w:ind w:firstLine="482"/>
        <w:jc w:val="left"/>
        <w:spacing w:after="0" w:line="280" w:lineRule="exact"/>
        <w:rPr>
          <w:rFonts w:hint="eastAsia" w:ascii="宋体" w:hAnsi="宋体" w:eastAsia="宋体" w:cstheme="minorEastAsia"/>
          <w:b w:val="0"/>
          <w:bCs w:val="0"/>
          <w:sz w:val="24"/>
          <w:szCs w:val="24"/>
        </w:rPr>
      </w:pPr>
      <w:r>
        <w:rPr>
          <w:rFonts w:hint="eastAsia" w:ascii="宋体" w:hAnsi="宋体" w:eastAsia="宋体" w:cstheme="minorEastAsia"/>
          <w:sz w:val="24"/>
          <w:szCs w:val="24"/>
        </w:rPr>
        <w:t xml:space="preserve">三、采购标的对应的中小企业划分标准所属行业一览表</w:t>
      </w:r>
      <w:r/>
    </w:p>
    <w:p>
      <w:pPr>
        <w:pStyle w:val="735"/>
      </w:pPr>
      <w:r/>
      <w:r/>
    </w:p>
    <w:tbl>
      <w:tblPr>
        <w:tblStyle w:val="733"/>
        <w:tblW w:w="81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466"/>
        <w:gridCol w:w="3711"/>
      </w:tblGrid>
      <w:tr>
        <w:trPr>
          <w:cantSplit/>
          <w:jc w:val="center"/>
        </w:trPr>
        <w:tc>
          <w:tcPr>
            <w:tcW w:w="928" w:type="dxa"/>
            <w:vAlign w:val="center"/>
            <w:textDirection w:val="lrTb"/>
            <w:noWrap w:val="false"/>
          </w:tcPr>
          <w:p>
            <w:pPr>
              <w:jc w:val="center"/>
              <w:spacing w:line="280" w:lineRule="exact"/>
              <w:rPr>
                <w:rFonts w:hint="eastAsia" w:ascii="宋体" w:hAnsi="宋体" w:cstheme="minorEastAsia"/>
                <w:sz w:val="24"/>
                <w:szCs w:val="24"/>
              </w:rPr>
            </w:pPr>
            <w:r>
              <w:rPr>
                <w:rFonts w:hint="eastAsia" w:ascii="宋体" w:hAnsi="宋体" w:cstheme="minorEastAsia"/>
                <w:sz w:val="24"/>
                <w:szCs w:val="24"/>
              </w:rPr>
              <w:t xml:space="preserve">序号</w:t>
            </w:r>
            <w:r/>
          </w:p>
        </w:tc>
        <w:tc>
          <w:tcPr>
            <w:tcW w:w="3466" w:type="dxa"/>
            <w:vAlign w:val="center"/>
            <w:textDirection w:val="lrTb"/>
            <w:noWrap w:val="false"/>
          </w:tcPr>
          <w:p>
            <w:pPr>
              <w:jc w:val="center"/>
              <w:spacing w:line="280" w:lineRule="exact"/>
              <w:rPr>
                <w:rFonts w:hint="eastAsia" w:ascii="宋体" w:hAnsi="宋体" w:cstheme="minorEastAsia"/>
                <w:sz w:val="24"/>
                <w:szCs w:val="24"/>
              </w:rPr>
            </w:pPr>
            <w:r>
              <w:rPr>
                <w:rFonts w:hint="eastAsia" w:ascii="宋体" w:hAnsi="宋体" w:cstheme="minorEastAsia"/>
                <w:sz w:val="24"/>
                <w:szCs w:val="24"/>
              </w:rPr>
              <w:t xml:space="preserve">采购标的</w:t>
            </w:r>
            <w:r/>
          </w:p>
        </w:tc>
        <w:tc>
          <w:tcPr>
            <w:tcW w:w="3711" w:type="dxa"/>
            <w:vAlign w:val="center"/>
            <w:textDirection w:val="lrTb"/>
            <w:noWrap w:val="false"/>
          </w:tcPr>
          <w:p>
            <w:pPr>
              <w:jc w:val="center"/>
              <w:spacing w:line="280" w:lineRule="exact"/>
              <w:rPr>
                <w:rFonts w:hint="eastAsia" w:ascii="宋体" w:hAnsi="宋体" w:cstheme="minorEastAsia"/>
                <w:sz w:val="24"/>
                <w:szCs w:val="24"/>
              </w:rPr>
            </w:pPr>
            <w:r>
              <w:rPr>
                <w:rFonts w:hint="eastAsia" w:ascii="宋体" w:hAnsi="宋体" w:cstheme="minorEastAsia"/>
                <w:sz w:val="24"/>
                <w:szCs w:val="24"/>
              </w:rPr>
              <w:t xml:space="preserve">对应中小企业划分标准所属行业</w:t>
            </w:r>
            <w:r/>
          </w:p>
        </w:tc>
      </w:tr>
      <w:tr>
        <w:trPr>
          <w:cantSplit/>
          <w:jc w:val="center"/>
          <w:trHeight w:val="291"/>
        </w:trPr>
        <w:tc>
          <w:tcPr>
            <w:tcW w:w="928" w:type="dxa"/>
            <w:vAlign w:val="center"/>
            <w:textDirection w:val="lrTb"/>
            <w:noWrap w:val="false"/>
          </w:tcPr>
          <w:p>
            <w:pPr>
              <w:jc w:val="center"/>
              <w:spacing w:line="280" w:lineRule="exact"/>
              <w:rPr>
                <w:rFonts w:hint="eastAsia" w:ascii="宋体" w:hAnsi="宋体" w:cstheme="minorEastAsia"/>
                <w:sz w:val="24"/>
                <w:szCs w:val="24"/>
              </w:rPr>
            </w:pPr>
            <w:r>
              <w:rPr>
                <w:rFonts w:hint="eastAsia" w:ascii="宋体" w:hAnsi="宋体" w:cstheme="minorEastAsia"/>
                <w:sz w:val="24"/>
                <w:szCs w:val="24"/>
              </w:rPr>
              <w:t xml:space="preserve">1</w:t>
            </w:r>
            <w:r/>
          </w:p>
        </w:tc>
        <w:tc>
          <w:tcPr>
            <w:tcW w:w="3466" w:type="dxa"/>
            <w:vAlign w:val="center"/>
            <w:textDirection w:val="lrTb"/>
            <w:noWrap w:val="false"/>
          </w:tcPr>
          <w:p>
            <w:pPr>
              <w:jc w:val="center"/>
              <w:spacing w:line="280" w:lineRule="exact"/>
              <w:rPr>
                <w:rFonts w:hint="eastAsia" w:ascii="宋体" w:hAnsi="宋体" w:cstheme="minorEastAsia"/>
                <w:sz w:val="24"/>
                <w:szCs w:val="24"/>
              </w:rPr>
            </w:pPr>
            <w:r>
              <w:rPr>
                <w:rFonts w:hint="eastAsia" w:ascii="宋体" w:hAnsi="宋体" w:cstheme="minorEastAsia"/>
                <w:sz w:val="24"/>
                <w:szCs w:val="24"/>
              </w:rPr>
              <w:t xml:space="preserve">扬州市公安局邗江分局天网工程十一期项目-标包1</w:t>
            </w:r>
            <w:r/>
          </w:p>
        </w:tc>
        <w:tc>
          <w:tcPr>
            <w:tcW w:w="3711" w:type="dxa"/>
            <w:vAlign w:val="center"/>
            <w:textDirection w:val="lrTb"/>
            <w:noWrap w:val="false"/>
          </w:tcPr>
          <w:p>
            <w:pPr>
              <w:jc w:val="center"/>
              <w:spacing w:line="280" w:lineRule="exact"/>
              <w:rPr>
                <w:rFonts w:hint="eastAsia" w:ascii="宋体" w:hAnsi="宋体" w:cstheme="minorEastAsia"/>
                <w:sz w:val="24"/>
                <w:szCs w:val="24"/>
              </w:rPr>
            </w:pPr>
            <w:r>
              <w:rPr>
                <w:rFonts w:hint="eastAsia" w:ascii="宋体" w:hAnsi="宋体" w:cstheme="minorEastAsia"/>
                <w:sz w:val="24"/>
                <w:szCs w:val="24"/>
              </w:rPr>
              <w:t xml:space="preserve">工业</w:t>
            </w:r>
            <w:r/>
          </w:p>
        </w:tc>
      </w:tr>
      <w:tr>
        <w:trPr>
          <w:cantSplit/>
          <w:jc w:val="center"/>
          <w:trHeight w:val="291"/>
        </w:trPr>
        <w:tc>
          <w:tcPr>
            <w:tcW w:w="928" w:type="dxa"/>
            <w:vAlign w:val="center"/>
            <w:textDirection w:val="lrTb"/>
            <w:noWrap w:val="false"/>
          </w:tcPr>
          <w:p>
            <w:pPr>
              <w:jc w:val="center"/>
              <w:spacing w:line="280" w:lineRule="exact"/>
              <w:rPr>
                <w:rFonts w:hint="eastAsia" w:ascii="宋体" w:hAnsi="宋体" w:cstheme="minorEastAsia"/>
                <w:sz w:val="24"/>
                <w:szCs w:val="24"/>
              </w:rPr>
            </w:pPr>
            <w:r>
              <w:rPr>
                <w:rFonts w:hint="eastAsia" w:ascii="宋体" w:hAnsi="宋体" w:cstheme="minorEastAsia"/>
                <w:sz w:val="24"/>
                <w:szCs w:val="24"/>
              </w:rPr>
              <w:t xml:space="preserve">2</w:t>
            </w:r>
            <w:r/>
          </w:p>
        </w:tc>
        <w:tc>
          <w:tcPr>
            <w:tcW w:w="3466" w:type="dxa"/>
            <w:vAlign w:val="center"/>
            <w:textDirection w:val="lrTb"/>
            <w:noWrap w:val="false"/>
          </w:tcPr>
          <w:p>
            <w:pPr>
              <w:jc w:val="center"/>
              <w:spacing w:line="280" w:lineRule="exact"/>
              <w:rPr>
                <w:rFonts w:hint="eastAsia" w:ascii="宋体" w:hAnsi="宋体" w:cstheme="minorEastAsia"/>
                <w:sz w:val="24"/>
                <w:szCs w:val="24"/>
              </w:rPr>
            </w:pPr>
            <w:r>
              <w:rPr>
                <w:rFonts w:hint="eastAsia" w:ascii="宋体" w:hAnsi="宋体" w:cstheme="minorEastAsia"/>
                <w:sz w:val="24"/>
                <w:szCs w:val="24"/>
              </w:rPr>
              <w:t xml:space="preserve">扬州市公安局邗江分局天网工程十一期项目-标包2</w:t>
            </w:r>
            <w:r/>
          </w:p>
        </w:tc>
        <w:tc>
          <w:tcPr>
            <w:tcW w:w="3711" w:type="dxa"/>
            <w:vAlign w:val="center"/>
            <w:textDirection w:val="lrTb"/>
            <w:noWrap w:val="false"/>
          </w:tcPr>
          <w:p>
            <w:pPr>
              <w:jc w:val="center"/>
              <w:spacing w:line="280" w:lineRule="exact"/>
              <w:rPr>
                <w:rFonts w:hint="eastAsia" w:ascii="宋体" w:hAnsi="宋体" w:cstheme="minorEastAsia"/>
                <w:sz w:val="24"/>
                <w:szCs w:val="24"/>
              </w:rPr>
            </w:pPr>
            <w:r>
              <w:rPr>
                <w:rFonts w:hint="eastAsia" w:ascii="宋体" w:hAnsi="宋体" w:cstheme="minorEastAsia"/>
                <w:sz w:val="24"/>
                <w:szCs w:val="24"/>
              </w:rPr>
              <w:t xml:space="preserve">工业</w:t>
            </w:r>
            <w:r/>
          </w:p>
        </w:tc>
      </w:tr>
    </w:tbl>
    <w:p>
      <w:pPr>
        <w:spacing w:line="280" w:lineRule="exact"/>
        <w:rPr>
          <w:rFonts w:hint="eastAsia" w:ascii="宋体" w:hAnsi="宋体" w:cstheme="minorEastAsia"/>
          <w:bCs/>
          <w:iCs/>
          <w:sz w:val="24"/>
          <w:szCs w:val="24"/>
        </w:rPr>
      </w:pPr>
      <w:r>
        <w:rPr>
          <w:rFonts w:hint="eastAsia" w:ascii="宋体" w:hAnsi="宋体" w:cstheme="minorEastAsia"/>
          <w:bCs/>
          <w:iCs/>
          <w:sz w:val="24"/>
          <w:szCs w:val="24"/>
        </w:rPr>
      </w:r>
      <w:r/>
    </w:p>
    <w:p>
      <w:pPr>
        <w:pStyle w:val="724"/>
        <w:jc w:val="left"/>
        <w:spacing w:after="0" w:line="280" w:lineRule="exact"/>
        <w:rPr>
          <w:rFonts w:hint="eastAsia" w:ascii="宋体" w:hAnsi="宋体" w:eastAsia="宋体" w:cstheme="minorEastAsia"/>
          <w:b w:val="0"/>
          <w:bCs w:val="0"/>
          <w:sz w:val="24"/>
          <w:szCs w:val="24"/>
        </w:rPr>
      </w:pPr>
      <w:r>
        <w:rPr>
          <w:rFonts w:hint="eastAsia" w:ascii="宋体" w:hAnsi="宋体" w:eastAsia="宋体" w:cstheme="minorEastAsia"/>
          <w:sz w:val="24"/>
          <w:szCs w:val="24"/>
        </w:rPr>
        <w:t xml:space="preserve">四、项目建设内容、清单及技术参数要求</w:t>
      </w:r>
      <w:r/>
    </w:p>
    <w:p>
      <w:pPr>
        <w:pStyle w:val="996"/>
        <w:spacing w:before="145" w:after="145" w:line="280" w:lineRule="exact"/>
        <w:rPr>
          <w:rFonts w:hint="eastAsia" w:ascii="宋体" w:hAnsi="宋体" w:cstheme="minorEastAsia"/>
          <w:sz w:val="24"/>
          <w:szCs w:val="24"/>
        </w:rPr>
      </w:pPr>
      <w:r>
        <w:rPr>
          <w:rFonts w:hint="eastAsia" w:ascii="宋体" w:hAnsi="宋体" w:cstheme="minorEastAsia"/>
          <w:sz w:val="24"/>
          <w:szCs w:val="24"/>
        </w:rPr>
        <w:t xml:space="preserve">包1：</w:t>
      </w:r>
      <w:r/>
    </w:p>
    <w:p>
      <w:pPr>
        <w:ind w:firstLine="480"/>
        <w:spacing w:line="360" w:lineRule="auto"/>
        <w:rPr>
          <w:rFonts w:hint="eastAsia" w:ascii="宋体" w:hAnsi="宋体"/>
          <w:bCs/>
          <w:iCs/>
          <w:sz w:val="24"/>
          <w:szCs w:val="24"/>
        </w:rPr>
      </w:pPr>
      <w:r>
        <w:rPr>
          <w:rFonts w:hint="eastAsia" w:ascii="宋体" w:hAnsi="宋体"/>
          <w:bCs/>
          <w:iCs/>
          <w:sz w:val="24"/>
          <w:szCs w:val="24"/>
        </w:rPr>
        <w:t xml:space="preserve">主要建设内容：</w:t>
      </w:r>
      <w:r/>
    </w:p>
    <w:p>
      <w:pPr>
        <w:ind w:firstLine="480"/>
        <w:spacing w:line="360" w:lineRule="auto"/>
        <w:rPr>
          <w:rFonts w:hint="eastAsia" w:ascii="宋体" w:hAnsi="宋体"/>
          <w:bCs/>
          <w:iCs/>
          <w:sz w:val="24"/>
          <w:szCs w:val="24"/>
        </w:rPr>
      </w:pPr>
      <w:r>
        <w:rPr>
          <w:rFonts w:hint="eastAsia" w:ascii="宋体" w:hAnsi="宋体"/>
          <w:bCs/>
          <w:iCs/>
          <w:sz w:val="24"/>
          <w:szCs w:val="24"/>
        </w:rPr>
        <w:t xml:space="preserve">对辖区4</w:t>
      </w:r>
      <w:r>
        <w:rPr>
          <w:rFonts w:ascii="宋体" w:hAnsi="宋体"/>
          <w:bCs/>
          <w:iCs/>
          <w:sz w:val="24"/>
          <w:szCs w:val="24"/>
        </w:rPr>
        <w:t xml:space="preserve">92</w:t>
      </w:r>
      <w:r>
        <w:rPr>
          <w:rFonts w:hint="eastAsia" w:ascii="宋体" w:hAnsi="宋体"/>
          <w:bCs/>
          <w:iCs/>
          <w:sz w:val="24"/>
          <w:szCs w:val="24"/>
        </w:rPr>
        <w:t xml:space="preserve">处维保到期监控点位进行维保，更新1</w:t>
      </w:r>
      <w:r>
        <w:rPr>
          <w:rFonts w:ascii="宋体" w:hAnsi="宋体"/>
          <w:bCs/>
          <w:iCs/>
          <w:sz w:val="24"/>
          <w:szCs w:val="24"/>
        </w:rPr>
        <w:t xml:space="preserve">00</w:t>
      </w:r>
      <w:r>
        <w:rPr>
          <w:rFonts w:hint="eastAsia" w:ascii="宋体" w:hAnsi="宋体"/>
          <w:bCs/>
          <w:iCs/>
          <w:sz w:val="24"/>
          <w:szCs w:val="24"/>
        </w:rPr>
        <w:t xml:space="preserve">套普通高清监控和5</w:t>
      </w:r>
      <w:r>
        <w:rPr>
          <w:rFonts w:ascii="宋体" w:hAnsi="宋体"/>
          <w:bCs/>
          <w:iCs/>
          <w:sz w:val="24"/>
          <w:szCs w:val="24"/>
        </w:rPr>
        <w:t xml:space="preserve">0</w:t>
      </w:r>
      <w:r>
        <w:rPr>
          <w:rFonts w:hint="eastAsia" w:ascii="宋体" w:hAnsi="宋体"/>
          <w:bCs/>
          <w:iCs/>
          <w:sz w:val="24"/>
          <w:szCs w:val="24"/>
        </w:rPr>
        <w:t xml:space="preserve">套GB35114-C级监控，租赁2</w:t>
      </w:r>
      <w:r>
        <w:rPr>
          <w:rFonts w:ascii="宋体" w:hAnsi="宋体"/>
          <w:bCs/>
          <w:iCs/>
          <w:sz w:val="24"/>
          <w:szCs w:val="24"/>
        </w:rPr>
        <w:t xml:space="preserve">41</w:t>
      </w:r>
      <w:r>
        <w:rPr>
          <w:rFonts w:hint="eastAsia" w:ascii="宋体" w:hAnsi="宋体"/>
          <w:bCs/>
          <w:iCs/>
          <w:sz w:val="24"/>
          <w:szCs w:val="24"/>
        </w:rPr>
        <w:t xml:space="preserve">路网络传输线路，配套扩容后端云存储，升级维保U</w:t>
      </w:r>
      <w:r>
        <w:rPr>
          <w:rFonts w:ascii="宋体" w:hAnsi="宋体"/>
          <w:bCs/>
          <w:iCs/>
          <w:sz w:val="24"/>
          <w:szCs w:val="24"/>
        </w:rPr>
        <w:t xml:space="preserve">PS</w:t>
      </w:r>
      <w:r>
        <w:rPr>
          <w:rFonts w:hint="eastAsia" w:ascii="宋体" w:hAnsi="宋体"/>
          <w:bCs/>
          <w:iCs/>
          <w:sz w:val="24"/>
          <w:szCs w:val="24"/>
        </w:rPr>
        <w:t xml:space="preserve">稳压电源系统，满足录像存储需要。该项目要实现与邗江分局天网监控平台无缝对接，实现资源统一管理、应用整合共享。</w:t>
      </w:r>
      <w:r/>
    </w:p>
    <w:p>
      <w:pPr>
        <w:ind w:firstLine="480"/>
        <w:spacing w:line="280" w:lineRule="exact"/>
        <w:rPr>
          <w:rFonts w:hint="eastAsia" w:ascii="宋体" w:hAnsi="宋体" w:cstheme="minorEastAsia"/>
          <w:sz w:val="24"/>
          <w:szCs w:val="24"/>
        </w:rPr>
      </w:pPr>
      <w:r>
        <w:rPr>
          <w:rFonts w:hint="eastAsia" w:ascii="宋体" w:hAnsi="宋体" w:cstheme="minorEastAsia"/>
          <w:sz w:val="24"/>
          <w:szCs w:val="24"/>
        </w:rPr>
      </w:r>
      <w:r/>
    </w:p>
    <w:p>
      <w:pPr>
        <w:ind w:firstLine="420"/>
        <w:spacing w:line="280" w:lineRule="exact"/>
        <w:rPr>
          <w:rFonts w:hint="eastAsia" w:ascii="宋体" w:hAnsi="宋体" w:cstheme="minorEastAsia"/>
          <w:sz w:val="24"/>
          <w:szCs w:val="24"/>
        </w:rPr>
      </w:pPr>
      <w:r>
        <w:rPr>
          <w:rFonts w:hint="eastAsia" w:ascii="宋体" w:hAnsi="宋体" w:cstheme="minorEastAsia"/>
          <w:sz w:val="24"/>
          <w:szCs w:val="24"/>
        </w:rPr>
        <w:t xml:space="preserve">具体清单如下：</w:t>
      </w:r>
      <w:r/>
    </w:p>
    <w:tbl>
      <w:tblPr>
        <w:tblStyle w:val="733"/>
        <w:tblW w:w="908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32"/>
        <w:gridCol w:w="5370"/>
        <w:gridCol w:w="744"/>
        <w:gridCol w:w="831"/>
      </w:tblGrid>
      <w:tr>
        <w:trPr>
          <w:trHeight w:val="270"/>
        </w:trPr>
        <w:tc>
          <w:tcPr>
            <w:tcW w:w="7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序号</w:t>
            </w:r>
            <w:r/>
          </w:p>
        </w:tc>
        <w:tc>
          <w:tcPr>
            <w:tcW w:w="14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项目名称</w:t>
            </w:r>
            <w:r/>
          </w:p>
        </w:tc>
        <w:tc>
          <w:tcPr>
            <w:tcW w:w="5370" w:type="dxa"/>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w:t>
            </w:r>
            <w:r/>
          </w:p>
        </w:tc>
        <w:tc>
          <w:tcPr>
            <w:tcW w:w="74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单位</w:t>
            </w:r>
            <w:r/>
          </w:p>
        </w:tc>
        <w:tc>
          <w:tcPr>
            <w:tcW w:w="83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数量</w:t>
            </w:r>
            <w:r/>
          </w:p>
        </w:tc>
      </w:tr>
      <w:tr>
        <w:trPr>
          <w:trHeight w:val="270"/>
        </w:trPr>
        <w:tc>
          <w:tcPr>
            <w:tcW w:w="7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tcW w:w="14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普通高清监控</w:t>
            </w:r>
            <w:r/>
          </w:p>
        </w:tc>
        <w:tc>
          <w:tcPr>
            <w:tcW w:w="5370" w:type="dxa"/>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含电源、电动变焦镜头、护罩、配套安装支架；</w:t>
            </w:r>
            <w:r/>
          </w:p>
          <w:p>
            <w:pPr>
              <w:jc w:val="left"/>
              <w:widowControl/>
              <w:rPr>
                <w:rFonts w:hint="eastAsia" w:ascii="宋体" w:hAnsi="宋体" w:cs="宋体"/>
                <w:color w:val="000000"/>
              </w:rPr>
            </w:pPr>
            <w:r>
              <w:rPr>
                <w:rFonts w:hint="eastAsia" w:ascii="宋体" w:hAnsi="宋体" w:cs="宋体"/>
                <w:color w:val="000000"/>
              </w:rPr>
              <w:t xml:space="preserve">▲应采用不低于400万像素1/1.8英寸CMOS图像传感器；</w:t>
            </w:r>
            <w:r/>
          </w:p>
          <w:p>
            <w:pPr>
              <w:jc w:val="left"/>
              <w:widowControl/>
              <w:rPr>
                <w:rFonts w:hint="eastAsia" w:ascii="宋体" w:hAnsi="宋体" w:cs="宋体"/>
                <w:color w:val="000000"/>
              </w:rPr>
            </w:pPr>
            <w:r>
              <w:rPr>
                <w:rFonts w:hint="eastAsia" w:ascii="宋体" w:hAnsi="宋体" w:cs="宋体"/>
                <w:color w:val="000000"/>
              </w:rPr>
              <w:t xml:space="preserve">应支持输出不低于400万(2688×1520)@25fps视频画面；</w:t>
            </w:r>
            <w:r/>
          </w:p>
          <w:p>
            <w:pPr>
              <w:jc w:val="left"/>
              <w:widowControl/>
              <w:rPr>
                <w:rFonts w:hint="eastAsia" w:ascii="宋体" w:hAnsi="宋体" w:cs="宋体"/>
                <w:color w:val="000000"/>
              </w:rPr>
            </w:pPr>
            <w:r>
              <w:rPr>
                <w:rFonts w:hint="eastAsia" w:ascii="宋体" w:hAnsi="宋体" w:cs="宋体"/>
                <w:color w:val="000000"/>
              </w:rPr>
              <w:t xml:space="preserve">应支持采用电动变焦镜头，镜头焦距不低于2.7~13.5mm；</w:t>
            </w:r>
            <w:r/>
          </w:p>
          <w:p>
            <w:pPr>
              <w:jc w:val="left"/>
              <w:widowControl/>
              <w:rPr>
                <w:rFonts w:hint="eastAsia" w:ascii="宋体" w:hAnsi="宋体" w:cs="宋体"/>
                <w:color w:val="000000"/>
              </w:rPr>
            </w:pPr>
            <w:r>
              <w:rPr>
                <w:rFonts w:hint="eastAsia" w:ascii="宋体" w:hAnsi="宋体" w:cs="宋体"/>
                <w:color w:val="000000"/>
              </w:rPr>
              <w:t xml:space="preserve">▲应支持内置GPU芯片；</w:t>
            </w:r>
            <w:r/>
          </w:p>
          <w:p>
            <w:pPr>
              <w:jc w:val="left"/>
              <w:widowControl/>
              <w:rPr>
                <w:rFonts w:hint="eastAsia" w:ascii="宋体" w:hAnsi="宋体" w:cs="宋体"/>
                <w:color w:val="000000"/>
              </w:rPr>
            </w:pPr>
            <w:r>
              <w:rPr>
                <w:rFonts w:hint="eastAsia" w:ascii="宋体" w:hAnsi="宋体" w:cs="宋体"/>
                <w:color w:val="000000"/>
              </w:rPr>
              <w:t xml:space="preserve">应支持内置不低于4颗红外灯和暖光灯，支持不低于30米暖光补光距离和50m红外补光距离；</w:t>
            </w:r>
            <w:r/>
          </w:p>
          <w:p>
            <w:pPr>
              <w:jc w:val="left"/>
              <w:widowControl/>
              <w:rPr>
                <w:rFonts w:hint="eastAsia" w:ascii="宋体" w:hAnsi="宋体" w:cs="宋体"/>
                <w:color w:val="000000"/>
              </w:rPr>
            </w:pPr>
            <w:r>
              <w:rPr>
                <w:rFonts w:hint="eastAsia" w:ascii="宋体" w:hAnsi="宋体" w:cs="宋体"/>
                <w:color w:val="000000"/>
              </w:rPr>
              <w:t xml:space="preserve">应支持智能编码功能，在同一静止场景相同图像质量下设备开启智能编码功能和不开启智能编码相比，码率节约4/5；</w:t>
            </w:r>
            <w:r/>
          </w:p>
          <w:p>
            <w:pPr>
              <w:jc w:val="left"/>
              <w:widowControl/>
              <w:rPr>
                <w:rFonts w:hint="eastAsia" w:ascii="宋体" w:hAnsi="宋体" w:cs="宋体"/>
                <w:color w:val="000000"/>
              </w:rPr>
            </w:pPr>
            <w:r>
              <w:rPr>
                <w:rFonts w:hint="eastAsia" w:ascii="宋体" w:hAnsi="宋体" w:cs="宋体"/>
                <w:color w:val="000000"/>
              </w:rPr>
              <w:t xml:space="preserve">应支持智能红外功能，红外开启时，摄像机可根据被摄物的距离自动调节红外光功率密度；</w:t>
            </w:r>
            <w:r/>
          </w:p>
          <w:p>
            <w:pPr>
              <w:jc w:val="left"/>
              <w:widowControl/>
              <w:rPr>
                <w:rFonts w:hint="eastAsia" w:ascii="宋体" w:hAnsi="宋体" w:cs="宋体"/>
                <w:color w:val="000000"/>
              </w:rPr>
            </w:pPr>
            <w:r>
              <w:rPr>
                <w:rFonts w:hint="eastAsia" w:ascii="宋体" w:hAnsi="宋体" w:cs="宋体"/>
                <w:color w:val="000000"/>
              </w:rPr>
              <w:t xml:space="preserve">最低照度要求：红外灯关闭情况下，彩色：≤0.0002lx（AGC ON、RJ45输出、应能分辨反射式视频矩阵测试卡中彩色色块）；黑白：≤0.0001lx（AGC ON、RJ45输出、应能分辨反射式视频矩阵测试卡中圆形轮廓）；</w:t>
            </w:r>
            <w:r/>
          </w:p>
          <w:p>
            <w:pPr>
              <w:jc w:val="left"/>
              <w:widowControl/>
              <w:rPr>
                <w:rFonts w:hint="eastAsia" w:ascii="宋体" w:hAnsi="宋体" w:cs="宋体"/>
                <w:color w:val="000000"/>
              </w:rPr>
            </w:pPr>
            <w:r>
              <w:rPr>
                <w:rFonts w:hint="eastAsia" w:ascii="宋体" w:hAnsi="宋体" w:cs="宋体"/>
                <w:color w:val="000000"/>
              </w:rPr>
              <w:t xml:space="preserve">应支持在分辨率设置为2688×1520、帧率设置为25fps、码率设置为4Mbps、RJ45输出、图像四周有畸变情况下，水平中心分辨力不低于1500TVL；</w:t>
            </w:r>
            <w:r/>
          </w:p>
          <w:p>
            <w:pPr>
              <w:jc w:val="left"/>
              <w:widowControl/>
              <w:rPr>
                <w:rFonts w:hint="eastAsia" w:ascii="宋体" w:hAnsi="宋体" w:cs="宋体"/>
                <w:color w:val="000000"/>
              </w:rPr>
            </w:pPr>
            <w:r>
              <w:rPr>
                <w:rFonts w:hint="eastAsia" w:ascii="宋体" w:hAnsi="宋体" w:cs="宋体"/>
                <w:color w:val="000000"/>
              </w:rPr>
              <w:t xml:space="preserve">应支持道路监控、通用行为分析、人脸检测三种智能算法；</w:t>
            </w:r>
            <w:r/>
          </w:p>
          <w:p>
            <w:pPr>
              <w:jc w:val="left"/>
              <w:widowControl/>
              <w:rPr>
                <w:rFonts w:hint="eastAsia" w:ascii="宋体" w:hAnsi="宋体" w:cs="宋体"/>
                <w:color w:val="000000"/>
              </w:rPr>
            </w:pPr>
            <w:r>
              <w:rPr>
                <w:rFonts w:hint="eastAsia" w:ascii="宋体" w:hAnsi="宋体" w:cs="宋体"/>
                <w:color w:val="000000"/>
              </w:rPr>
              <w:t xml:space="preserve">应支持支持跟踪、优选、抓拍，支持上报最优的人脸抓图，支持人脸增强、人脸曝光；</w:t>
            </w:r>
            <w:r/>
          </w:p>
          <w:p>
            <w:pPr>
              <w:jc w:val="left"/>
              <w:widowControl/>
              <w:rPr>
                <w:rFonts w:hint="eastAsia" w:ascii="宋体" w:hAnsi="宋体" w:cs="宋体"/>
                <w:color w:val="000000"/>
              </w:rPr>
            </w:pPr>
            <w:r>
              <w:rPr>
                <w:rFonts w:hint="eastAsia" w:ascii="宋体" w:hAnsi="宋体" w:cs="宋体"/>
                <w:color w:val="000000"/>
              </w:rPr>
              <w:t xml:space="preserve">应支持绊线入侵、区域入侵、快速移动、物品遗留、物品搬移、徘徊检测、人员聚集、停车检测等通用行为分析算法；</w:t>
            </w:r>
            <w:r/>
          </w:p>
          <w:p>
            <w:pPr>
              <w:jc w:val="left"/>
              <w:widowControl/>
              <w:rPr>
                <w:rFonts w:hint="eastAsia" w:ascii="宋体" w:hAnsi="宋体" w:cs="宋体"/>
                <w:color w:val="000000"/>
              </w:rPr>
            </w:pPr>
            <w:r>
              <w:rPr>
                <w:rFonts w:hint="eastAsia" w:ascii="宋体" w:hAnsi="宋体" w:cs="宋体"/>
                <w:color w:val="000000"/>
              </w:rPr>
              <w:t xml:space="preserve">应支持在温度-30℃~+60℃，湿度≤95%环境下正常工作；</w:t>
            </w:r>
            <w:r/>
          </w:p>
          <w:p>
            <w:pPr>
              <w:jc w:val="left"/>
              <w:widowControl/>
              <w:rPr>
                <w:rFonts w:hint="eastAsia" w:ascii="宋体" w:hAnsi="宋体" w:cs="宋体"/>
                <w:color w:val="000000"/>
              </w:rPr>
            </w:pPr>
            <w:r>
              <w:rPr>
                <w:rFonts w:hint="eastAsia" w:ascii="宋体" w:hAnsi="宋体" w:cs="宋体"/>
                <w:color w:val="000000"/>
              </w:rPr>
              <w:t xml:space="preserve">应支持IP67防护等级；</w:t>
            </w:r>
            <w:r/>
          </w:p>
          <w:p>
            <w:pPr>
              <w:jc w:val="left"/>
              <w:widowControl/>
              <w:rPr>
                <w:rFonts w:ascii="宋体" w:hAnsi="宋体" w:cs="宋体"/>
                <w:color w:val="000000"/>
              </w:rPr>
            </w:pPr>
            <w:r>
              <w:rPr>
                <w:rFonts w:hint="eastAsia" w:ascii="宋体" w:hAnsi="宋体" w:cs="宋体"/>
                <w:color w:val="000000"/>
              </w:rPr>
              <w:t xml:space="preserve">应支持GB/35114A（公共安全视频监控联网信息安全技术要求）接入标准；</w:t>
            </w:r>
            <w:r/>
          </w:p>
          <w:p>
            <w:pPr>
              <w:jc w:val="left"/>
              <w:widowControl/>
              <w:rPr>
                <w:rFonts w:hint="eastAsia" w:ascii="宋体" w:hAnsi="宋体" w:cs="宋体"/>
                <w:color w:val="000000"/>
              </w:rPr>
            </w:pPr>
            <w:r>
              <w:rPr>
                <w:rFonts w:hint="eastAsia" w:ascii="宋体" w:hAnsi="宋体" w:cs="宋体"/>
                <w:color w:val="000000"/>
              </w:rPr>
              <w:t xml:space="preserve">以上带▲需第三方机构检测报告体现，提供证明材料扫描件；</w:t>
            </w:r>
            <w:r/>
          </w:p>
        </w:tc>
        <w:tc>
          <w:tcPr>
            <w:tcW w:w="74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套</w:t>
            </w:r>
            <w:r/>
          </w:p>
        </w:tc>
        <w:tc>
          <w:tcPr>
            <w:tcW w:w="83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100</w:t>
            </w:r>
            <w:r/>
          </w:p>
        </w:tc>
      </w:tr>
      <w:tr>
        <w:trPr>
          <w:trHeight w:val="270"/>
        </w:trPr>
        <w:tc>
          <w:tcPr>
            <w:tcBorders>
              <w:bottom w:val="single" w:color="auto" w:sz="4" w:space="0"/>
            </w:tcBorders>
            <w:tcW w:w="7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tcBorders>
              <w:bottom w:val="single" w:color="auto" w:sz="4" w:space="0"/>
            </w:tcBorders>
            <w:tcW w:w="14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GB35114-C级监控枪机</w:t>
            </w:r>
            <w:r/>
          </w:p>
        </w:tc>
        <w:tc>
          <w:tcPr>
            <w:tcBorders>
              <w:bottom w:val="single" w:color="auto" w:sz="4" w:space="0"/>
            </w:tcBorders>
            <w:tcW w:w="5370" w:type="dxa"/>
            <w:textDirection w:val="lrTb"/>
            <w:noWrap w:val="false"/>
          </w:tcPr>
          <w:p>
            <w:pPr>
              <w:jc w:val="left"/>
              <w:rPr>
                <w:rFonts w:hint="eastAsia" w:ascii="宋体" w:hAnsi="宋体"/>
                <w:color w:val="000000"/>
              </w:rPr>
            </w:pPr>
            <w:r>
              <w:rPr>
                <w:rFonts w:hint="eastAsia" w:ascii="宋体" w:hAnsi="宋体"/>
                <w:color w:val="000000"/>
              </w:rPr>
              <w:t xml:space="preserve">含电源、配套安装支架；</w:t>
            </w:r>
            <w:r/>
          </w:p>
          <w:p>
            <w:pPr>
              <w:jc w:val="left"/>
              <w:rPr>
                <w:rFonts w:hint="eastAsia" w:ascii="宋体" w:hAnsi="宋体"/>
                <w:color w:val="000000"/>
              </w:rPr>
            </w:pPr>
            <w:r>
              <w:rPr>
                <w:rFonts w:hint="eastAsia" w:ascii="宋体" w:hAnsi="宋体"/>
                <w:color w:val="000000"/>
              </w:rPr>
              <w:t xml:space="preserve">支持采用不低于800万像素1/1.8英寸CMOS图像传感器；</w:t>
            </w:r>
            <w:r>
              <w:rPr>
                <w:rFonts w:hint="eastAsia" w:ascii="宋体" w:hAnsi="宋体"/>
                <w:color w:val="000000"/>
              </w:rPr>
              <w:br/>
            </w:r>
            <w:r>
              <w:rPr>
                <w:rFonts w:hint="eastAsia" w:ascii="宋体" w:hAnsi="宋体"/>
                <w:color w:val="000000"/>
              </w:rPr>
              <w:t xml:space="preserve">支持可输出800万(3840×2160)@30fps视频图像；</w:t>
            </w:r>
            <w:r/>
          </w:p>
          <w:p>
            <w:pPr>
              <w:jc w:val="left"/>
              <w:rPr>
                <w:rFonts w:hint="eastAsia" w:ascii="宋体" w:hAnsi="宋体"/>
                <w:color w:val="000000"/>
              </w:rPr>
            </w:pPr>
            <w:r>
              <w:rPr>
                <w:rFonts w:hint="eastAsia" w:ascii="宋体" w:hAnsi="宋体"/>
                <w:color w:val="000000"/>
              </w:rPr>
              <w:t xml:space="preserve">支持内置GPU芯片；</w:t>
            </w:r>
            <w:r/>
          </w:p>
          <w:p>
            <w:pPr>
              <w:jc w:val="left"/>
              <w:rPr>
                <w:rFonts w:hint="eastAsia" w:ascii="宋体" w:hAnsi="宋体"/>
                <w:color w:val="000000"/>
              </w:rPr>
            </w:pPr>
            <w:r>
              <w:rPr>
                <w:rFonts w:hint="eastAsia" w:ascii="宋体" w:hAnsi="宋体"/>
                <w:color w:val="000000"/>
              </w:rPr>
              <w:t xml:space="preserve">支持内置不低于4颗混光（红外+白光）补光灯，补光灯开启后，无明显波纹状、圆环状、麻点状、条纹状及不规则亮斑；</w:t>
            </w:r>
            <w:r/>
          </w:p>
          <w:p>
            <w:pPr>
              <w:jc w:val="left"/>
              <w:rPr>
                <w:rFonts w:hint="eastAsia" w:ascii="宋体" w:hAnsi="宋体"/>
                <w:color w:val="000000"/>
              </w:rPr>
            </w:pPr>
            <w:r>
              <w:rPr>
                <w:rFonts w:hint="eastAsia" w:ascii="宋体" w:hAnsi="宋体"/>
                <w:color w:val="000000"/>
              </w:rPr>
              <w:t xml:space="preserve">▲支持摄像机镜头前盖玻璃呈倾斜状，与镜头平面呈8°夹角，可改变沿镜头光轴方向入射光束的反射光方向，降低鬼影对视频画面的影响；</w:t>
            </w:r>
            <w:r/>
          </w:p>
          <w:p>
            <w:pPr>
              <w:jc w:val="left"/>
              <w:rPr>
                <w:rFonts w:hint="eastAsia" w:ascii="宋体" w:hAnsi="宋体"/>
                <w:color w:val="000000"/>
              </w:rPr>
            </w:pPr>
            <w:r>
              <w:rPr>
                <w:rFonts w:hint="eastAsia" w:ascii="宋体" w:hAnsi="宋体"/>
                <w:color w:val="000000"/>
              </w:rPr>
              <w:t xml:space="preserve">支持最低照度要求：彩色≤0.0002 lx，能分辨反射式视频矩阵测试卡中彩色色块；黑白≤0.0001 lx，能分辨反射式视频分辨率测试卡中圆形轮廓；</w:t>
            </w:r>
            <w:r>
              <w:rPr>
                <w:rFonts w:hint="eastAsia" w:ascii="宋体" w:hAnsi="宋体"/>
                <w:color w:val="000000"/>
              </w:rPr>
              <w:br/>
            </w:r>
            <w:r>
              <w:rPr>
                <w:rFonts w:hint="eastAsia" w:ascii="宋体" w:hAnsi="宋体"/>
                <w:color w:val="000000"/>
              </w:rPr>
              <w:t xml:space="preserve">支持声光报警联动，当报警产生时，可触发联动声音警报和灯光闪烁；</w:t>
            </w:r>
            <w:r/>
          </w:p>
          <w:p>
            <w:pPr>
              <w:jc w:val="left"/>
              <w:rPr>
                <w:rFonts w:hint="eastAsia" w:ascii="宋体" w:hAnsi="宋体"/>
                <w:color w:val="000000"/>
              </w:rPr>
            </w:pPr>
            <w:r>
              <w:rPr>
                <w:rFonts w:hint="eastAsia" w:ascii="宋体" w:hAnsi="宋体"/>
                <w:color w:val="000000"/>
              </w:rPr>
              <w:t xml:space="preserve">▲支持清影功能，当人脸、人体、车身、车牌目标在画面中横向运动时，因速度过快或环境亮度动态范围过大，导致画面出现拖影与重影现象时，开启清影功能，可消除人脸、人体、车身、车牌目标横向拖影与重影现象，并自动调节画面亮度、锐度；</w:t>
            </w:r>
            <w:r/>
          </w:p>
          <w:p>
            <w:pPr>
              <w:jc w:val="left"/>
              <w:rPr>
                <w:rFonts w:hint="eastAsia" w:ascii="宋体" w:hAnsi="宋体"/>
                <w:color w:val="000000"/>
              </w:rPr>
            </w:pPr>
            <w:r>
              <w:rPr>
                <w:rFonts w:hint="eastAsia" w:ascii="宋体" w:hAnsi="宋体"/>
                <w:color w:val="000000"/>
              </w:rPr>
              <w:t xml:space="preserve">支持不低于6种智能模式切换；</w:t>
            </w:r>
            <w:r/>
          </w:p>
          <w:p>
            <w:pPr>
              <w:jc w:val="left"/>
              <w:rPr>
                <w:rFonts w:hint="eastAsia" w:ascii="宋体" w:hAnsi="宋体"/>
                <w:color w:val="000000"/>
              </w:rPr>
            </w:pPr>
            <w:r>
              <w:rPr>
                <w:rFonts w:hint="eastAsia" w:ascii="宋体" w:hAnsi="宋体"/>
                <w:color w:val="000000"/>
              </w:rPr>
              <w:t xml:space="preserve">支持在视频结构化模式下一次可抓拍10张图片，图片类型包括场景图、人脸图、人体图、非机动车图、机动车图、车牌图，其中人脸和人体图可关联存储、非机动车图和人脸图可关联存储、机动车图和车牌图可关联存储；可通过IE浏览器或客户端软件检索并查看存储的图片;</w:t>
            </w:r>
            <w:r/>
          </w:p>
          <w:p>
            <w:pPr>
              <w:jc w:val="left"/>
              <w:rPr>
                <w:rFonts w:hint="eastAsia" w:ascii="宋体" w:hAnsi="宋体"/>
                <w:color w:val="000000"/>
              </w:rPr>
            </w:pPr>
            <w:r>
              <w:rPr>
                <w:rFonts w:hint="eastAsia" w:ascii="宋体" w:hAnsi="宋体"/>
                <w:color w:val="000000"/>
              </w:rPr>
              <w:t xml:space="preserve">支持排队管理，支持区域内人数统计，支持进入/离开/停留人数统计；</w:t>
            </w:r>
            <w:r/>
          </w:p>
          <w:p>
            <w:pPr>
              <w:jc w:val="left"/>
              <w:rPr>
                <w:rFonts w:hint="eastAsia" w:ascii="宋体" w:hAnsi="宋体"/>
                <w:color w:val="000000"/>
              </w:rPr>
            </w:pPr>
            <w:r>
              <w:rPr>
                <w:rFonts w:hint="eastAsia" w:ascii="宋体" w:hAnsi="宋体"/>
                <w:color w:val="000000"/>
              </w:rPr>
              <w:t xml:space="preserve">支持绊线入侵、区域入侵、快速移动、物品遗留、物品搬移、徘徊检测、人员聚集、停车检测等通用智能规则；</w:t>
            </w:r>
            <w:r/>
          </w:p>
          <w:p>
            <w:pPr>
              <w:jc w:val="left"/>
              <w:rPr>
                <w:rFonts w:hint="eastAsia" w:ascii="宋体" w:hAnsi="宋体"/>
                <w:color w:val="000000"/>
              </w:rPr>
            </w:pPr>
            <w:r>
              <w:rPr>
                <w:rFonts w:hint="eastAsia" w:ascii="宋体" w:hAnsi="宋体"/>
                <w:color w:val="000000"/>
              </w:rPr>
              <w:t xml:space="preserve">▲支持硬件微引导程序、uboot、OS、应用软件逐级校验功能，非法篡改的uboot、OS、应用软件固件包，不能通过命令行、浏览器、客户端方式进行升级；</w:t>
            </w:r>
            <w:r/>
          </w:p>
          <w:p>
            <w:pPr>
              <w:jc w:val="left"/>
              <w:rPr>
                <w:rFonts w:hint="eastAsia" w:ascii="宋体" w:hAnsi="宋体"/>
                <w:color w:val="000000"/>
              </w:rPr>
            </w:pPr>
            <w:r>
              <w:rPr>
                <w:rFonts w:hint="eastAsia" w:ascii="宋体" w:hAnsi="宋体"/>
                <w:color w:val="000000"/>
              </w:rPr>
              <w:t xml:space="preserve">支持内置加热模块，可对镜头前盖玻璃加热，去除镜头玻璃上的冰状和水状附着物；</w:t>
            </w:r>
            <w:r/>
          </w:p>
          <w:p>
            <w:pPr>
              <w:jc w:val="left"/>
              <w:rPr>
                <w:rFonts w:hint="eastAsia" w:ascii="宋体" w:hAnsi="宋体"/>
                <w:color w:val="000000"/>
              </w:rPr>
            </w:pPr>
            <w:r>
              <w:rPr>
                <w:rFonts w:hint="eastAsia" w:ascii="宋体" w:hAnsi="宋体"/>
                <w:color w:val="000000"/>
              </w:rPr>
              <w:t xml:space="preserve">支持在温度-30℃～+60℃，湿度≤95% RH（无凝结）环境下正常工作；</w:t>
            </w:r>
            <w:r/>
          </w:p>
          <w:p>
            <w:pPr>
              <w:jc w:val="left"/>
              <w:rPr>
                <w:rFonts w:hint="eastAsia" w:ascii="宋体" w:hAnsi="宋体"/>
                <w:color w:val="000000"/>
              </w:rPr>
            </w:pPr>
            <w:r>
              <w:rPr>
                <w:rFonts w:hint="eastAsia" w:ascii="宋体" w:hAnsi="宋体"/>
                <w:color w:val="000000"/>
              </w:rPr>
              <w:t xml:space="preserve">支持DC12V供电方式；</w:t>
            </w:r>
            <w:r>
              <w:rPr>
                <w:rFonts w:hint="eastAsia" w:ascii="宋体" w:hAnsi="宋体"/>
                <w:color w:val="000000"/>
              </w:rPr>
              <w:br/>
            </w:r>
            <w:r>
              <w:rPr>
                <w:rFonts w:hint="eastAsia" w:ascii="宋体" w:hAnsi="宋体"/>
                <w:color w:val="000000"/>
              </w:rPr>
              <w:t xml:space="preserve">支持IP67防护等级</w:t>
            </w:r>
            <w:r/>
          </w:p>
          <w:p>
            <w:pPr>
              <w:jc w:val="left"/>
              <w:widowControl/>
              <w:rPr>
                <w:rFonts w:ascii="宋体" w:hAnsi="宋体"/>
                <w:color w:val="000000"/>
              </w:rPr>
            </w:pPr>
            <w:r>
              <w:rPr>
                <w:rFonts w:hint="eastAsia" w:ascii="宋体" w:hAnsi="宋体"/>
                <w:color w:val="000000"/>
              </w:rPr>
              <w:t xml:space="preserve">▲支持GB 35114C级，满足GB35114 A/B/C级要求；</w:t>
            </w:r>
            <w:r/>
          </w:p>
          <w:p>
            <w:pPr>
              <w:jc w:val="left"/>
              <w:widowControl/>
              <w:rPr>
                <w:rFonts w:hint="eastAsia" w:ascii="宋体" w:hAnsi="宋体" w:cs="宋体"/>
                <w:color w:val="000000"/>
              </w:rPr>
            </w:pPr>
            <w:r>
              <w:rPr>
                <w:rFonts w:hint="eastAsia" w:ascii="宋体" w:hAnsi="宋体" w:cs="宋体"/>
                <w:color w:val="000000"/>
              </w:rPr>
              <w:t xml:space="preserve">以上带▲需第三方机构检测报告体现，提供证明材料扫描件；</w:t>
            </w:r>
            <w:r/>
          </w:p>
        </w:tc>
        <w:tc>
          <w:tcPr>
            <w:tcBorders>
              <w:bottom w:val="single" w:color="auto" w:sz="4" w:space="0"/>
            </w:tcBorders>
            <w:tcW w:w="74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套</w:t>
            </w:r>
            <w:r/>
          </w:p>
        </w:tc>
        <w:tc>
          <w:tcPr>
            <w:tcBorders>
              <w:bottom w:val="single" w:color="auto" w:sz="4" w:space="0"/>
            </w:tcBorders>
            <w:tcW w:w="831"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45</w:t>
            </w:r>
            <w:r/>
          </w:p>
        </w:tc>
      </w:tr>
      <w:tr>
        <w:trPr>
          <w:trHeight w:val="270"/>
        </w:trPr>
        <w:tc>
          <w:tcPr>
            <w:shd w:val="clear" w:color="auto" w:fill="ffffff" w:themeFill="background1"/>
            <w:tcW w:w="710"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shd w:val="clear" w:color="auto" w:fill="ffffff" w:themeFill="background1"/>
            <w:tcW w:w="1432" w:type="dxa"/>
            <w:vAlign w:val="center"/>
            <w:textDirection w:val="lrTb"/>
            <w:noWrap w:val="false"/>
          </w:tcPr>
          <w:p>
            <w:pPr>
              <w:jc w:val="center"/>
              <w:widowControl/>
              <w:rPr>
                <w:rFonts w:hint="eastAsia" w:ascii="宋体" w:hAnsi="宋体" w:cs="宋体"/>
              </w:rPr>
            </w:pPr>
            <w:r>
              <w:rPr>
                <w:rFonts w:hint="eastAsia" w:ascii="宋体" w:hAnsi="宋体" w:cs="宋体"/>
              </w:rPr>
              <w:t xml:space="preserve">GB35114-C级监控球机</w:t>
            </w:r>
            <w:r/>
          </w:p>
        </w:tc>
        <w:tc>
          <w:tcPr>
            <w:shd w:val="clear" w:color="auto" w:fill="ffffff" w:themeFill="background1"/>
            <w:tcW w:w="5370" w:type="dxa"/>
            <w:textDirection w:val="lrTb"/>
            <w:noWrap w:val="false"/>
          </w:tcPr>
          <w:p>
            <w:pPr>
              <w:jc w:val="left"/>
              <w:rPr>
                <w:rFonts w:hint="eastAsia" w:ascii="宋体" w:hAnsi="宋体"/>
              </w:rPr>
            </w:pPr>
            <w:r>
              <w:rPr>
                <w:rFonts w:hint="eastAsia" w:ascii="宋体" w:hAnsi="宋体"/>
              </w:rPr>
              <w:t xml:space="preserve">含电源、配套安装支架；</w:t>
            </w:r>
            <w:r/>
          </w:p>
          <w:p>
            <w:pPr>
              <w:jc w:val="left"/>
              <w:rPr>
                <w:rFonts w:hint="eastAsia" w:ascii="宋体" w:hAnsi="宋体"/>
              </w:rPr>
            </w:pPr>
            <w:r>
              <w:rPr>
                <w:rFonts w:hint="eastAsia" w:ascii="宋体" w:hAnsi="宋体"/>
              </w:rPr>
              <w:t xml:space="preserve">支持采用不低于400万像素1/2.8英寸CMOS 传感器；</w:t>
            </w:r>
            <w:r/>
          </w:p>
          <w:p>
            <w:pPr>
              <w:jc w:val="left"/>
              <w:rPr>
                <w:rFonts w:hint="eastAsia" w:ascii="宋体" w:hAnsi="宋体"/>
              </w:rPr>
            </w:pPr>
            <w:r>
              <w:rPr>
                <w:rFonts w:hint="eastAsia" w:ascii="宋体" w:hAnsi="宋体"/>
              </w:rPr>
              <w:t xml:space="preserve">支持可输出2560×1440@25fps视频图像；</w:t>
            </w:r>
            <w:r/>
          </w:p>
          <w:p>
            <w:pPr>
              <w:jc w:val="left"/>
              <w:rPr>
                <w:rFonts w:hint="eastAsia" w:ascii="宋体" w:hAnsi="宋体"/>
              </w:rPr>
            </w:pPr>
            <w:r>
              <w:rPr>
                <w:rFonts w:hint="eastAsia" w:ascii="宋体" w:hAnsi="宋体"/>
              </w:rPr>
              <w:t xml:space="preserve">▲支持内置GPU芯片；</w:t>
            </w:r>
            <w:r>
              <w:rPr>
                <w:rFonts w:hint="eastAsia" w:ascii="宋体" w:hAnsi="宋体"/>
              </w:rPr>
              <w:br/>
            </w:r>
            <w:r>
              <w:rPr>
                <w:rFonts w:hint="eastAsia" w:ascii="宋体" w:hAnsi="宋体"/>
              </w:rPr>
              <w:t xml:space="preserve">支持32倍光学变倍，16倍数字变倍；</w:t>
            </w:r>
            <w:r/>
          </w:p>
          <w:p>
            <w:pPr>
              <w:jc w:val="left"/>
              <w:rPr>
                <w:rFonts w:hint="eastAsia" w:ascii="宋体" w:hAnsi="宋体"/>
              </w:rPr>
            </w:pPr>
            <w:r>
              <w:rPr>
                <w:rFonts w:hint="eastAsia" w:ascii="宋体" w:hAnsi="宋体"/>
              </w:rPr>
              <w:t xml:space="preserve">支持内置不低于6颗暖光补光灯；</w:t>
            </w:r>
            <w:r/>
          </w:p>
          <w:p>
            <w:pPr>
              <w:jc w:val="left"/>
              <w:rPr>
                <w:rFonts w:hint="eastAsia" w:ascii="宋体" w:hAnsi="宋体"/>
              </w:rPr>
            </w:pPr>
            <w:r>
              <w:rPr>
                <w:rFonts w:hint="eastAsia" w:ascii="宋体" w:hAnsi="宋体"/>
              </w:rPr>
              <w:t xml:space="preserve">▲支持红外灯开启时,摄像机可根据被摄物的距离自动调节红外光功率密度；</w:t>
            </w:r>
            <w:r/>
          </w:p>
          <w:p>
            <w:pPr>
              <w:jc w:val="left"/>
              <w:rPr>
                <w:rFonts w:hint="eastAsia" w:ascii="宋体" w:hAnsi="宋体"/>
              </w:rPr>
            </w:pPr>
            <w:r>
              <w:rPr>
                <w:rFonts w:hint="eastAsia" w:ascii="宋体" w:hAnsi="宋体"/>
              </w:rPr>
              <w:t xml:space="preserve">支持最低照度要求：彩色≤0.0002 lx，能分辨反射式视频矩阵测试卡中彩色色块；黑白≤0.0001 lx，能分辨反射式视频分辨率测试卡中圆形轮廓；</w:t>
            </w:r>
            <w:r>
              <w:rPr>
                <w:rFonts w:hint="eastAsia" w:ascii="宋体" w:hAnsi="宋体"/>
              </w:rPr>
              <w:br/>
            </w:r>
            <w:r>
              <w:rPr>
                <w:rFonts w:hint="eastAsia" w:ascii="宋体" w:hAnsi="宋体"/>
              </w:rPr>
              <w:t xml:space="preserve">支持人脸检测功能,可对经过设定区域的行人进行人脸检测和人脸跟踪,当检测到人脸后,可抓拍人脸图片、联动聚焦、目标跟踪、报警上传、发送邮件、联动录像、辅助输出等,抓拍图片数量可设；</w:t>
            </w:r>
            <w:r>
              <w:rPr>
                <w:rFonts w:hint="eastAsia" w:ascii="宋体" w:hAnsi="宋体"/>
              </w:rPr>
              <w:br/>
            </w:r>
            <w:r>
              <w:rPr>
                <w:rFonts w:hint="eastAsia" w:ascii="宋体" w:hAnsi="宋体"/>
              </w:rPr>
              <w:t xml:space="preserve">支持智能行为分析功能，</w:t>
            </w:r>
            <w:r>
              <w:rPr>
                <w:rFonts w:hint="eastAsia" w:ascii="宋体" w:hAnsi="宋体"/>
              </w:rPr>
              <w:br/>
            </w:r>
            <w:r>
              <w:rPr>
                <w:rFonts w:hint="eastAsia" w:ascii="宋体" w:hAnsi="宋体"/>
              </w:rPr>
              <w:t xml:space="preserve">当区域入侵、停车、越界入侵、人员聚集、进入区域、离开区域、快速移动、物品移除、物品遗留、徘徊等智能分析行为达到设定的阈值时,可通过客户端软件或IE浏览器给出报警提示；</w:t>
            </w:r>
            <w:r/>
          </w:p>
          <w:p>
            <w:pPr>
              <w:jc w:val="left"/>
              <w:rPr>
                <w:rFonts w:hint="eastAsia" w:ascii="宋体" w:hAnsi="宋体"/>
              </w:rPr>
            </w:pPr>
            <w:r>
              <w:rPr>
                <w:rFonts w:hint="eastAsia" w:ascii="宋体" w:hAnsi="宋体"/>
              </w:rPr>
              <w:t xml:space="preserve">▲支持具有智能分析抗干扰功能,当小狗、篮球、树叶等非人或车辆目标经过检测区域时,不会触发报警；</w:t>
            </w:r>
            <w:r>
              <w:rPr>
                <w:rFonts w:hint="eastAsia" w:ascii="宋体" w:hAnsi="宋体"/>
              </w:rPr>
              <w:br/>
            </w:r>
            <w:r>
              <w:rPr>
                <w:rFonts w:hint="eastAsia" w:ascii="宋体" w:hAnsi="宋体"/>
              </w:rPr>
              <w:t xml:space="preserve">支持SVAC编码模式；</w:t>
            </w:r>
            <w:r/>
          </w:p>
          <w:p>
            <w:pPr>
              <w:jc w:val="left"/>
              <w:rPr>
                <w:rFonts w:hint="eastAsia" w:ascii="宋体" w:hAnsi="宋体"/>
              </w:rPr>
            </w:pPr>
            <w:r>
              <w:rPr>
                <w:rFonts w:hint="eastAsia" w:ascii="宋体" w:hAnsi="宋体"/>
              </w:rPr>
              <w:t xml:space="preserve">支持在温度-40℃~70℃，湿度≤95%环境下正常工作；</w:t>
            </w:r>
            <w:r>
              <w:rPr>
                <w:rFonts w:hint="eastAsia" w:ascii="宋体" w:hAnsi="宋体"/>
              </w:rPr>
              <w:br/>
            </w:r>
            <w:r>
              <w:rPr>
                <w:rFonts w:hint="eastAsia" w:ascii="宋体" w:hAnsi="宋体"/>
              </w:rPr>
              <w:t xml:space="preserve">支持AC24V±25%宽电压输入；</w:t>
            </w:r>
            <w:r/>
          </w:p>
          <w:p>
            <w:pPr>
              <w:jc w:val="left"/>
              <w:widowControl/>
              <w:rPr>
                <w:rFonts w:ascii="宋体" w:hAnsi="宋体"/>
              </w:rPr>
            </w:pPr>
            <w:r>
              <w:rPr>
                <w:rFonts w:hint="eastAsia" w:ascii="宋体" w:hAnsi="宋体"/>
              </w:rPr>
              <w:t xml:space="preserve">支持IP66防护等级，6000V防雷、防浪涌和防突波保护；</w:t>
            </w:r>
            <w:r>
              <w:rPr>
                <w:rFonts w:hint="eastAsia" w:ascii="宋体" w:hAnsi="宋体"/>
              </w:rPr>
              <w:br/>
            </w:r>
            <w:r>
              <w:rPr>
                <w:rFonts w:hint="eastAsia" w:ascii="宋体" w:hAnsi="宋体"/>
              </w:rPr>
              <w:t xml:space="preserve">支持GB 35114C级，满足GB35114 A/B/C级要求；</w:t>
            </w:r>
            <w:r/>
          </w:p>
          <w:p>
            <w:pPr>
              <w:jc w:val="left"/>
              <w:widowControl/>
              <w:rPr>
                <w:rFonts w:hint="eastAsia" w:ascii="宋体" w:hAnsi="宋体" w:cs="宋体"/>
                <w:color w:val="000000"/>
              </w:rPr>
            </w:pPr>
            <w:r>
              <w:rPr>
                <w:rFonts w:hint="eastAsia" w:ascii="宋体" w:hAnsi="宋体" w:cs="宋体"/>
                <w:color w:val="000000"/>
              </w:rPr>
              <w:t xml:space="preserve">以上带▲需第三方机构检测报告体现，提供证明材料扫描件；</w:t>
            </w:r>
            <w:r/>
          </w:p>
        </w:tc>
        <w:tc>
          <w:tcPr>
            <w:shd w:val="clear" w:color="auto" w:fill="ffffff" w:themeFill="background1"/>
            <w:tcW w:w="744" w:type="dxa"/>
            <w:vAlign w:val="center"/>
            <w:textDirection w:val="lrTb"/>
            <w:noWrap w:val="false"/>
          </w:tcPr>
          <w:p>
            <w:pPr>
              <w:jc w:val="center"/>
              <w:widowControl/>
              <w:rPr>
                <w:rFonts w:hint="eastAsia" w:ascii="宋体" w:hAnsi="宋体" w:cs="宋体"/>
              </w:rPr>
            </w:pPr>
            <w:r>
              <w:rPr>
                <w:rFonts w:hint="eastAsia" w:ascii="宋体" w:hAnsi="宋体" w:cs="宋体"/>
              </w:rPr>
              <w:t xml:space="preserve">套</w:t>
            </w:r>
            <w:r/>
          </w:p>
        </w:tc>
        <w:tc>
          <w:tcPr>
            <w:shd w:val="clear" w:color="auto" w:fill="ffffff" w:themeFill="background1"/>
            <w:tcW w:w="831" w:type="dxa"/>
            <w:vAlign w:val="center"/>
            <w:textDirection w:val="lrTb"/>
            <w:noWrap w:val="false"/>
          </w:tcPr>
          <w:p>
            <w:pPr>
              <w:jc w:val="center"/>
              <w:widowControl/>
              <w:rPr>
                <w:rFonts w:hint="eastAsia" w:ascii="宋体" w:hAnsi="宋体" w:cs="宋体"/>
              </w:rPr>
            </w:pPr>
            <w:r>
              <w:rPr>
                <w:rFonts w:ascii="宋体" w:hAnsi="宋体" w:cs="宋体"/>
              </w:rPr>
              <w:t xml:space="preserve">5</w:t>
            </w:r>
            <w:r/>
          </w:p>
        </w:tc>
      </w:tr>
      <w:tr>
        <w:trPr>
          <w:trHeight w:val="270"/>
        </w:trPr>
        <w:tc>
          <w:tcPr>
            <w:tcW w:w="7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tcW w:w="14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前后端设备设施维护服务</w:t>
            </w:r>
            <w:r/>
          </w:p>
        </w:tc>
        <w:tc>
          <w:tcPr>
            <w:tcW w:w="5370" w:type="dxa"/>
            <w:textDirection w:val="lrTb"/>
            <w:noWrap w:val="false"/>
          </w:tcPr>
          <w:p>
            <w:pPr>
              <w:jc w:val="left"/>
              <w:widowControl/>
              <w:rPr>
                <w:rFonts w:hint="eastAsia" w:ascii="宋体" w:hAnsi="宋体" w:cs="宋体"/>
                <w:color w:val="000000"/>
              </w:rPr>
            </w:pPr>
            <w:r>
              <w:rPr>
                <w:rFonts w:hint="eastAsia" w:ascii="宋体" w:hAnsi="宋体" w:cstheme="minorEastAsia"/>
              </w:rPr>
              <w:t xml:space="preserve">为分局超过质保期的前端监控点位及后台设备提供3年维修维护服务，对招标人报修的设备离线、树木遮挡、角度不正、视频画面异常、杆件故障等各类问题，按照售后服务承诺要求，及时安排人员到场进行维修维护；除原有监控摄像机及后端设备硬件故障外，其余设备设施维修维护所产生的费用均有中标供应商承担。维护时必须配有不少于3人的专业维修队伍，配备专车，每月不低于1次至监控中心进行日常检查、维护，发现并解决故障问题。</w:t>
            </w:r>
            <w:r>
              <w:rPr>
                <w:rFonts w:hint="eastAsia" w:ascii="宋体" w:hAnsi="宋体" w:cs="宋体"/>
              </w:rPr>
              <w:t xml:space="preserve">（提供承诺函）</w:t>
            </w:r>
            <w:r/>
          </w:p>
        </w:tc>
        <w:tc>
          <w:tcPr>
            <w:tcW w:w="74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处</w:t>
            </w:r>
            <w:r/>
          </w:p>
        </w:tc>
        <w:tc>
          <w:tcPr>
            <w:tcW w:w="831"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492</w:t>
            </w:r>
            <w:r/>
          </w:p>
        </w:tc>
      </w:tr>
      <w:tr>
        <w:trPr>
          <w:trHeight w:val="270"/>
        </w:trPr>
        <w:tc>
          <w:tcPr>
            <w:tcW w:w="710"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5</w:t>
            </w:r>
            <w:r/>
          </w:p>
        </w:tc>
        <w:tc>
          <w:tcPr>
            <w:tcW w:w="14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人员驻场研发服务</w:t>
            </w:r>
            <w:r/>
          </w:p>
        </w:tc>
        <w:tc>
          <w:tcPr>
            <w:tcW w:w="5370" w:type="dxa"/>
            <w:textDirection w:val="lrTb"/>
            <w:noWrap w:val="false"/>
          </w:tcPr>
          <w:p>
            <w:pPr>
              <w:jc w:val="left"/>
              <w:spacing w:line="280" w:lineRule="exact"/>
              <w:widowControl/>
              <w:rPr>
                <w:rFonts w:hint="eastAsia" w:ascii="宋体" w:hAnsi="宋体" w:cstheme="minorEastAsia"/>
              </w:rPr>
            </w:pPr>
            <w:r>
              <w:rPr>
                <w:rFonts w:hint="eastAsia" w:ascii="宋体" w:hAnsi="宋体" w:cstheme="minorEastAsia"/>
              </w:rPr>
              <w:t xml:space="preserve">应提供</w:t>
            </w:r>
            <w:r>
              <w:rPr>
                <w:rFonts w:ascii="宋体" w:hAnsi="宋体" w:cstheme="minorEastAsia"/>
              </w:rPr>
              <w:t xml:space="preserve">1</w:t>
            </w:r>
            <w:r>
              <w:rPr>
                <w:rFonts w:hint="eastAsia" w:ascii="宋体" w:hAnsi="宋体" w:cstheme="minorEastAsia"/>
              </w:rPr>
              <w:t xml:space="preserve">名设备生产厂商研发平台技术人员驻邗江分局，能提供软件维护及其他服务，根据项目实际需要、采购人需求对软件平台进行日常的维护及任务规划、开发、部署、交付。</w:t>
            </w:r>
            <w:r/>
          </w:p>
          <w:p>
            <w:pPr>
              <w:jc w:val="left"/>
              <w:spacing w:line="280" w:lineRule="exact"/>
              <w:widowControl/>
              <w:rPr>
                <w:rFonts w:hint="eastAsia" w:ascii="宋体" w:hAnsi="宋体" w:cstheme="minorEastAsia"/>
              </w:rPr>
            </w:pPr>
            <w:r>
              <w:rPr>
                <w:rFonts w:hint="eastAsia" w:ascii="宋体" w:hAnsi="宋体" w:cstheme="minorEastAsia"/>
              </w:rPr>
              <w:t xml:space="preserve">工作内容要求：邗江分局驻点服务；软件开发维护服务。根据项目采购人需求对软件平台进行开发、部署、交付。</w:t>
            </w:r>
            <w:r/>
          </w:p>
          <w:p>
            <w:pPr>
              <w:jc w:val="left"/>
              <w:spacing w:line="280" w:lineRule="exact"/>
              <w:widowControl/>
              <w:rPr>
                <w:rFonts w:hint="eastAsia" w:ascii="宋体" w:hAnsi="宋体" w:cstheme="minorEastAsia"/>
              </w:rPr>
            </w:pPr>
            <w:r>
              <w:rPr>
                <w:rFonts w:hint="eastAsia" w:ascii="宋体" w:hAnsi="宋体" w:cstheme="minorEastAsia"/>
              </w:rPr>
              <w:t xml:space="preserve">需具备如下能力：</w:t>
            </w:r>
            <w:r/>
          </w:p>
          <w:p>
            <w:pPr>
              <w:jc w:val="left"/>
              <w:spacing w:line="280" w:lineRule="exact"/>
              <w:widowControl/>
              <w:rPr>
                <w:rFonts w:hint="eastAsia" w:ascii="宋体" w:hAnsi="宋体" w:cstheme="minorEastAsia"/>
              </w:rPr>
            </w:pPr>
            <w:r>
              <w:rPr>
                <w:rFonts w:hint="eastAsia" w:ascii="宋体" w:hAnsi="宋体" w:cstheme="minorEastAsia"/>
              </w:rPr>
              <w:t xml:space="preserve">（1）熟悉JAVA基础，熟悉JAVA EE开发相关技术，有良好的编程习惯及代码规范性；</w:t>
            </w:r>
            <w:r/>
          </w:p>
          <w:p>
            <w:pPr>
              <w:jc w:val="left"/>
              <w:spacing w:line="280" w:lineRule="exact"/>
              <w:widowControl/>
              <w:rPr>
                <w:rFonts w:hint="eastAsia" w:ascii="宋体" w:hAnsi="宋体" w:cstheme="minorEastAsia"/>
              </w:rPr>
            </w:pPr>
            <w:r>
              <w:rPr>
                <w:rFonts w:hint="eastAsia" w:ascii="宋体" w:hAnsi="宋体" w:cstheme="minorEastAsia"/>
              </w:rPr>
              <w:t xml:space="preserve">（2）熟悉SpringMVC、MyBatis/MyBatis Plus、Hibernate/JPA、Spring等常用框架技术；</w:t>
            </w:r>
            <w:r/>
          </w:p>
          <w:p>
            <w:pPr>
              <w:jc w:val="left"/>
              <w:spacing w:line="280" w:lineRule="exact"/>
              <w:widowControl/>
              <w:rPr>
                <w:rFonts w:hint="eastAsia" w:ascii="宋体" w:hAnsi="宋体" w:cstheme="minorEastAsia"/>
              </w:rPr>
            </w:pPr>
            <w:r>
              <w:rPr>
                <w:rFonts w:hint="eastAsia" w:ascii="宋体" w:hAnsi="宋体" w:cstheme="minorEastAsia"/>
              </w:rPr>
              <w:t xml:space="preserve">（3）熟悉Spring Boot、Spring Cloud等微服务开发常用框架，熟悉Docker容器技术；</w:t>
            </w:r>
            <w:r/>
          </w:p>
          <w:p>
            <w:pPr>
              <w:jc w:val="left"/>
              <w:spacing w:line="280" w:lineRule="exact"/>
              <w:widowControl/>
              <w:rPr>
                <w:rFonts w:hint="eastAsia" w:ascii="宋体" w:hAnsi="宋体" w:cstheme="minorEastAsia"/>
              </w:rPr>
            </w:pPr>
            <w:r>
              <w:rPr>
                <w:rFonts w:hint="eastAsia" w:ascii="宋体" w:hAnsi="宋体" w:cstheme="minorEastAsia"/>
              </w:rPr>
              <w:t xml:space="preserve">（4）熟悉HTTP协议和Web开发相关技术，Html/Css/JavaScript/Jquery/Bootstrap/LayUI等前端技术；</w:t>
            </w:r>
            <w:r/>
          </w:p>
          <w:p>
            <w:pPr>
              <w:jc w:val="left"/>
              <w:spacing w:line="280" w:lineRule="exact"/>
              <w:widowControl/>
              <w:rPr>
                <w:rFonts w:hint="eastAsia" w:ascii="宋体" w:hAnsi="宋体" w:cstheme="minorEastAsia"/>
              </w:rPr>
            </w:pPr>
            <w:r>
              <w:rPr>
                <w:rFonts w:hint="eastAsia" w:ascii="宋体" w:hAnsi="宋体" w:cstheme="minorEastAsia"/>
              </w:rPr>
              <w:t xml:space="preserve">（5）熟练使用Jenkins，Ansible等技术，对自动化部署/运维有一定研究；</w:t>
            </w:r>
            <w:r/>
          </w:p>
          <w:p>
            <w:pPr>
              <w:jc w:val="left"/>
              <w:spacing w:line="280" w:lineRule="exact"/>
              <w:widowControl/>
              <w:rPr>
                <w:rFonts w:hint="eastAsia" w:ascii="宋体" w:hAnsi="宋体" w:cstheme="minorEastAsia"/>
              </w:rPr>
            </w:pPr>
            <w:r>
              <w:rPr>
                <w:rFonts w:hint="eastAsia" w:ascii="宋体" w:hAnsi="宋体" w:cstheme="minorEastAsia"/>
              </w:rPr>
              <w:t xml:space="preserve">（6）熟悉Tomcat，Maven，Git，IDEA，nginx，eclipse等相关工具的使用；</w:t>
            </w:r>
            <w:r/>
          </w:p>
          <w:p>
            <w:pPr>
              <w:jc w:val="left"/>
              <w:spacing w:line="280" w:lineRule="exact"/>
              <w:widowControl/>
              <w:rPr>
                <w:rFonts w:hint="eastAsia" w:ascii="宋体" w:hAnsi="宋体" w:cstheme="minorEastAsia"/>
              </w:rPr>
            </w:pPr>
            <w:r>
              <w:rPr>
                <w:rFonts w:hint="eastAsia" w:ascii="宋体" w:hAnsi="宋体" w:cstheme="minorEastAsia"/>
              </w:rPr>
              <w:t xml:space="preserve">（7）熟悉oracle、mysql、NoSql、sqlserver、Cloudant、MongoDb、云数据库等系统的相关知识，并能够熟练运用；</w:t>
            </w:r>
            <w:r/>
          </w:p>
          <w:p>
            <w:pPr>
              <w:jc w:val="left"/>
              <w:spacing w:line="280" w:lineRule="exact"/>
              <w:widowControl/>
              <w:rPr>
                <w:rFonts w:hint="eastAsia" w:ascii="宋体" w:hAnsi="宋体" w:cstheme="minorEastAsia"/>
              </w:rPr>
            </w:pPr>
            <w:r>
              <w:rPr>
                <w:rFonts w:hint="eastAsia" w:ascii="宋体" w:hAnsi="宋体" w:cstheme="minorEastAsia"/>
              </w:rPr>
              <w:t xml:space="preserve">（8）了解基本的单元测试，集成测试的测试方法。</w:t>
            </w:r>
            <w:r/>
          </w:p>
          <w:p>
            <w:pPr>
              <w:jc w:val="left"/>
              <w:spacing w:line="280" w:lineRule="exact"/>
              <w:widowControl/>
              <w:rPr>
                <w:rFonts w:hint="eastAsia" w:ascii="宋体" w:hAnsi="宋体" w:cstheme="minorEastAsia"/>
              </w:rPr>
            </w:pPr>
            <w:r>
              <w:rPr>
                <w:rFonts w:hint="eastAsia" w:ascii="宋体" w:hAnsi="宋体" w:cstheme="minorEastAsia"/>
              </w:rPr>
              <w:t xml:space="preserve">（9）了解性能调优基本概念和方法，优化性能。</w:t>
            </w:r>
            <w:r/>
          </w:p>
          <w:p>
            <w:pPr>
              <w:jc w:val="left"/>
              <w:spacing w:line="280" w:lineRule="exact"/>
              <w:widowControl/>
              <w:rPr>
                <w:rFonts w:hint="eastAsia" w:ascii="宋体" w:hAnsi="宋体" w:cstheme="minorEastAsia"/>
              </w:rPr>
            </w:pPr>
            <w:r>
              <w:rPr>
                <w:rFonts w:hint="eastAsia" w:ascii="宋体" w:hAnsi="宋体" w:cstheme="minorEastAsia"/>
              </w:rPr>
              <w:t xml:space="preserve">（10）熟悉脚本shell脚本语言，和linux维护；</w:t>
            </w:r>
            <w:r/>
          </w:p>
          <w:p>
            <w:pPr>
              <w:jc w:val="left"/>
              <w:spacing w:line="280" w:lineRule="exact"/>
              <w:widowControl/>
              <w:rPr>
                <w:rFonts w:hint="eastAsia" w:ascii="宋体" w:hAnsi="宋体" w:cstheme="minorEastAsia"/>
              </w:rPr>
            </w:pPr>
            <w:r>
              <w:rPr>
                <w:rFonts w:hint="eastAsia" w:ascii="宋体" w:hAnsi="宋体" w:cstheme="minorEastAsia"/>
              </w:rPr>
              <w:t xml:space="preserve">（11）具备独立工作的能力，不低于3年实际项目开发经验。</w:t>
            </w:r>
            <w:r/>
          </w:p>
          <w:p>
            <w:pPr>
              <w:jc w:val="left"/>
              <w:widowControl/>
              <w:rPr>
                <w:rFonts w:hint="eastAsia" w:ascii="宋体" w:hAnsi="宋体" w:cs="宋体"/>
                <w:color w:val="000000"/>
              </w:rPr>
            </w:pPr>
            <w:r>
              <w:rPr>
                <w:rFonts w:hint="eastAsia" w:ascii="宋体" w:hAnsi="宋体" w:cstheme="minorEastAsia"/>
              </w:rPr>
              <w:t xml:space="preserve">人员应配合签署保密协议，同时作息时间须配合公安部门要求。</w:t>
            </w:r>
            <w:r/>
          </w:p>
        </w:tc>
        <w:tc>
          <w:tcPr>
            <w:tcW w:w="74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人/年</w:t>
            </w:r>
            <w:r/>
          </w:p>
        </w:tc>
        <w:tc>
          <w:tcPr>
            <w:tcW w:w="831"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1</w:t>
            </w:r>
            <w:r/>
          </w:p>
        </w:tc>
      </w:tr>
      <w:tr>
        <w:trPr>
          <w:trHeight w:val="270"/>
        </w:trPr>
        <w:tc>
          <w:tcPr>
            <w:tcW w:w="710"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6</w:t>
            </w:r>
            <w:r/>
          </w:p>
        </w:tc>
        <w:tc>
          <w:tcPr>
            <w:tcW w:w="14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3年传输链路租赁服务</w:t>
            </w:r>
            <w:r/>
          </w:p>
        </w:tc>
        <w:tc>
          <w:tcPr>
            <w:tcW w:w="5370" w:type="dxa"/>
            <w:textDirection w:val="lrTb"/>
            <w:noWrap w:val="false"/>
          </w:tcPr>
          <w:p>
            <w:pPr>
              <w:jc w:val="left"/>
              <w:spacing w:line="280" w:lineRule="exact"/>
              <w:widowControl/>
              <w:rPr>
                <w:rFonts w:hint="eastAsia" w:ascii="宋体" w:hAnsi="宋体" w:cstheme="minorEastAsia"/>
              </w:rPr>
            </w:pPr>
            <w:r>
              <w:rPr>
                <w:rFonts w:hint="eastAsia" w:ascii="宋体" w:hAnsi="宋体" w:cstheme="minorEastAsia"/>
              </w:rPr>
              <w:t xml:space="preserve">为本项目建设独立的视频专网（与其他网络物理隔离），链路方式须采用裸光纤或PON无源光纤网络传输，所有前端监控点全部接入邗江分局数据中心。网络传输线路以前端设备集中点为单位，单条传输线路带宽能够充分保证不低于3路800万像素高清摄像机同时以最高码流传输数据的需要，确保网络稳定：</w:t>
            </w:r>
            <w:r/>
          </w:p>
          <w:p>
            <w:pPr>
              <w:jc w:val="left"/>
              <w:rPr>
                <w:rFonts w:hint="eastAsia" w:ascii="宋体" w:hAnsi="宋体" w:cs="宋体"/>
                <w:color w:val="000000"/>
              </w:rPr>
            </w:pPr>
            <w:r>
              <w:rPr>
                <w:rFonts w:hint="eastAsia" w:ascii="宋体" w:hAnsi="宋体" w:cstheme="minorEastAsia"/>
                <w:i/>
                <w:u w:val="single"/>
              </w:rPr>
              <w:t xml:space="preserve">投标人承诺提供三年传输链路的租赁服务。（提供承诺函加盖投标人公章）</w:t>
            </w:r>
            <w:r/>
          </w:p>
        </w:tc>
        <w:tc>
          <w:tcPr>
            <w:tcW w:w="74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处</w:t>
            </w:r>
            <w:r/>
          </w:p>
        </w:tc>
        <w:tc>
          <w:tcPr>
            <w:tcW w:w="83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rPr>
                <w:rFonts w:ascii="宋体" w:hAnsi="宋体" w:cs="宋体"/>
                <w:color w:val="000000"/>
              </w:rPr>
              <w:t xml:space="preserve">41</w:t>
            </w:r>
            <w:r/>
          </w:p>
        </w:tc>
      </w:tr>
      <w:tr>
        <w:trPr>
          <w:trHeight w:val="270"/>
        </w:trPr>
        <w:tc>
          <w:tcPr>
            <w:tcW w:w="710"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7</w:t>
            </w:r>
            <w:r/>
          </w:p>
        </w:tc>
        <w:tc>
          <w:tcPr>
            <w:tcW w:w="1432" w:type="dxa"/>
            <w:vAlign w:val="center"/>
            <w:textDirection w:val="lrTb"/>
            <w:noWrap w:val="false"/>
          </w:tcPr>
          <w:p>
            <w:pPr>
              <w:jc w:val="center"/>
              <w:widowControl/>
              <w:rPr>
                <w:rFonts w:hint="eastAsia" w:ascii="宋体" w:hAnsi="宋体" w:cs="宋体"/>
                <w:color w:val="000000"/>
              </w:rPr>
            </w:pPr>
            <w:r/>
            <w:bookmarkStart w:id="182" w:name="OLE_LINK1"/>
            <w:r>
              <w:rPr>
                <w:rFonts w:ascii="宋体" w:hAnsi="宋体" w:cs="宋体"/>
                <w:color w:val="000000"/>
              </w:rPr>
              <w:t xml:space="preserve">云存储</w:t>
            </w:r>
            <w:r>
              <w:rPr>
                <w:rFonts w:hint="eastAsia" w:ascii="宋体" w:hAnsi="宋体" w:cs="宋体"/>
                <w:color w:val="000000"/>
              </w:rPr>
              <w:t xml:space="preserve">数据接入单元</w:t>
            </w:r>
            <w:bookmarkEnd w:id="182"/>
            <w:r/>
            <w:r/>
          </w:p>
        </w:tc>
        <w:tc>
          <w:tcPr>
            <w:tcW w:w="5370" w:type="dxa"/>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支持视频流、图片流直存</w:t>
            </w:r>
            <w:r/>
          </w:p>
          <w:p>
            <w:pPr>
              <w:jc w:val="left"/>
              <w:widowControl/>
              <w:rPr>
                <w:rFonts w:hint="eastAsia" w:ascii="宋体" w:hAnsi="宋体" w:cs="宋体"/>
                <w:color w:val="000000"/>
              </w:rPr>
            </w:pPr>
            <w:r>
              <w:rPr>
                <w:rFonts w:hint="eastAsia" w:ascii="宋体" w:hAnsi="宋体" w:cs="宋体"/>
                <w:color w:val="000000"/>
              </w:rPr>
              <w:t xml:space="preserve">支持ONVIF、GB/T 28181、RTSP等标准协议</w:t>
            </w:r>
            <w:r/>
          </w:p>
          <w:p>
            <w:pPr>
              <w:jc w:val="left"/>
              <w:widowControl/>
              <w:rPr>
                <w:rFonts w:hint="eastAsia" w:ascii="宋体" w:hAnsi="宋体" w:cs="宋体"/>
                <w:color w:val="000000"/>
              </w:rPr>
            </w:pPr>
            <w:r>
              <w:rPr>
                <w:rFonts w:hint="eastAsia" w:ascii="宋体" w:hAnsi="宋体" w:cs="宋体"/>
                <w:color w:val="000000"/>
              </w:rPr>
              <w:t xml:space="preserve">采用非对称分布式架构，集群化部署，对外提供唯一IP的存储服务</w:t>
            </w:r>
            <w:r/>
          </w:p>
          <w:p>
            <w:pPr>
              <w:jc w:val="left"/>
              <w:widowControl/>
              <w:rPr>
                <w:rFonts w:hint="eastAsia" w:ascii="宋体" w:hAnsi="宋体" w:cs="宋体"/>
                <w:color w:val="000000"/>
              </w:rPr>
            </w:pPr>
            <w:r>
              <w:rPr>
                <w:rFonts w:hint="eastAsia" w:ascii="宋体" w:hAnsi="宋体" w:cs="宋体"/>
                <w:color w:val="000000"/>
              </w:rPr>
              <w:t xml:space="preserve">支持纠删码数据保护技术，具备设备级和磁盘级容错模式，保障数据不丢失、系统业务不中断</w:t>
            </w:r>
            <w:r/>
          </w:p>
          <w:p>
            <w:pPr>
              <w:jc w:val="left"/>
              <w:widowControl/>
              <w:rPr>
                <w:rFonts w:hint="eastAsia" w:ascii="宋体" w:hAnsi="宋体" w:cs="宋体"/>
                <w:color w:val="000000"/>
              </w:rPr>
            </w:pPr>
            <w:r>
              <w:rPr>
                <w:rFonts w:hint="eastAsia" w:ascii="宋体" w:hAnsi="宋体" w:cs="宋体"/>
                <w:color w:val="000000"/>
              </w:rPr>
              <w:t xml:space="preserve">支持云存储节点在线无缝扩容，容量和性能线性增长</w:t>
            </w:r>
            <w:r/>
          </w:p>
          <w:p>
            <w:pPr>
              <w:jc w:val="left"/>
              <w:widowControl/>
              <w:rPr>
                <w:rFonts w:hint="eastAsia" w:ascii="宋体" w:hAnsi="宋体" w:cs="宋体"/>
                <w:color w:val="000000"/>
              </w:rPr>
            </w:pPr>
            <w:r>
              <w:rPr>
                <w:rFonts w:hint="eastAsia" w:ascii="宋体" w:hAnsi="宋体" w:cs="宋体"/>
                <w:color w:val="000000"/>
              </w:rPr>
              <w:t xml:space="preserve">支持云存储节点间的容量及业务负载均衡</w:t>
            </w:r>
            <w:r/>
          </w:p>
          <w:p>
            <w:pPr>
              <w:jc w:val="left"/>
              <w:widowControl/>
              <w:rPr>
                <w:rFonts w:hint="eastAsia" w:ascii="宋体" w:hAnsi="宋体" w:cs="宋体"/>
                <w:color w:val="000000"/>
              </w:rPr>
            </w:pPr>
            <w:r>
              <w:rPr>
                <w:rFonts w:hint="eastAsia" w:ascii="宋体" w:hAnsi="宋体" w:cs="宋体"/>
                <w:color w:val="000000"/>
              </w:rPr>
              <w:t xml:space="preserve">支持多种存储覆盖策略：周期覆盖、容量覆盖、不覆盖</w:t>
            </w:r>
            <w:r/>
          </w:p>
          <w:p>
            <w:pPr>
              <w:jc w:val="left"/>
              <w:widowControl/>
              <w:rPr>
                <w:rFonts w:hint="eastAsia" w:ascii="宋体" w:hAnsi="宋体" w:cs="宋体"/>
                <w:color w:val="000000"/>
              </w:rPr>
            </w:pPr>
            <w:r>
              <w:rPr>
                <w:rFonts w:hint="eastAsia" w:ascii="宋体" w:hAnsi="宋体" w:cs="宋体"/>
                <w:color w:val="000000"/>
              </w:rPr>
              <w:t xml:space="preserve">支持视频检索功能，按照监控点编号、录像类型、时间组合等条件查询</w:t>
            </w:r>
            <w:r/>
          </w:p>
          <w:p>
            <w:pPr>
              <w:jc w:val="left"/>
              <w:widowControl/>
              <w:rPr>
                <w:rFonts w:hint="eastAsia" w:ascii="宋体" w:hAnsi="宋体" w:cs="宋体"/>
                <w:color w:val="000000"/>
              </w:rPr>
            </w:pPr>
            <w:r>
              <w:rPr>
                <w:rFonts w:hint="eastAsia" w:ascii="宋体" w:hAnsi="宋体" w:cs="宋体"/>
                <w:color w:val="000000"/>
              </w:rPr>
              <w:t xml:space="preserve">支持视频回放功能：正序/倒序回放、定位回放、高倍速回放、关键帧回放等功能</w:t>
            </w:r>
            <w:r/>
          </w:p>
          <w:p>
            <w:pPr>
              <w:jc w:val="left"/>
              <w:widowControl/>
              <w:rPr>
                <w:rFonts w:hint="eastAsia" w:ascii="宋体" w:hAnsi="宋体" w:cs="宋体"/>
                <w:color w:val="000000"/>
              </w:rPr>
            </w:pPr>
            <w:r>
              <w:rPr>
                <w:rFonts w:hint="eastAsia" w:ascii="宋体" w:hAnsi="宋体" w:cs="宋体"/>
                <w:color w:val="000000"/>
              </w:rPr>
              <w:t xml:space="preserve">支持视频锁定、视频封面、视频备份等视频功能</w:t>
            </w:r>
            <w:r/>
          </w:p>
          <w:p>
            <w:pPr>
              <w:jc w:val="left"/>
              <w:widowControl/>
            </w:pPr>
            <w:r>
              <w:rPr>
                <w:rFonts w:hint="eastAsia" w:ascii="宋体" w:hAnsi="宋体" w:cs="宋体"/>
                <w:color w:val="000000"/>
              </w:rPr>
              <w:t xml:space="preserve">支持图片上传，下载，锁定功能，图片按周期、容量、不覆盖策略实现数据生命周期管理；</w:t>
            </w:r>
            <w:r/>
          </w:p>
        </w:tc>
        <w:tc>
          <w:tcPr>
            <w:tcW w:w="74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台</w:t>
            </w:r>
            <w:r/>
          </w:p>
        </w:tc>
        <w:tc>
          <w:tcPr>
            <w:tcW w:w="83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trHeight w:val="270"/>
        </w:trPr>
        <w:tc>
          <w:tcPr>
            <w:tcW w:w="710" w:type="dxa"/>
            <w:vAlign w:val="center"/>
            <w:textDirection w:val="lrTb"/>
            <w:noWrap w:val="false"/>
          </w:tcPr>
          <w:p>
            <w:pPr>
              <w:jc w:val="center"/>
              <w:widowControl/>
              <w:rPr>
                <w:rFonts w:hint="eastAsia" w:ascii="宋体" w:hAnsi="宋体" w:cs="宋体"/>
                <w:color w:val="000000"/>
              </w:rPr>
            </w:pPr>
            <w:r/>
            <w:bookmarkStart w:id="183" w:name="_Hlk214354971"/>
            <w:r>
              <w:rPr>
                <w:rFonts w:ascii="宋体" w:hAnsi="宋体" w:cs="宋体"/>
                <w:color w:val="000000"/>
              </w:rPr>
              <w:t xml:space="preserve">8</w:t>
            </w:r>
            <w:r/>
          </w:p>
        </w:tc>
        <w:tc>
          <w:tcPr>
            <w:tcW w:w="14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云存储软件</w:t>
            </w:r>
            <w:r/>
          </w:p>
        </w:tc>
        <w:tc>
          <w:tcPr>
            <w:tcW w:w="5370" w:type="dxa"/>
            <w:textDirection w:val="lrTb"/>
            <w:noWrap w:val="false"/>
          </w:tcPr>
          <w:p>
            <w:pPr>
              <w:rPr>
                <w:rFonts w:hint="eastAsia" w:ascii="宋体" w:hAnsi="宋体" w:cs="宋体"/>
                <w:color w:val="000000"/>
              </w:rPr>
            </w:pPr>
            <w:r>
              <w:rPr>
                <w:rFonts w:hint="eastAsia" w:ascii="宋体" w:hAnsi="宋体" w:cs="宋体"/>
                <w:color w:val="000000"/>
              </w:rPr>
              <w:t xml:space="preserve">▲存储系统支持全对称架构，无独立的元数据管理节点。集群支持在线无缝扩容，系统性能线性增长。集群（3台及以上）任意节点宕机仅剩1台时，系统通过唯一入口IP可访问管理平台，以及数据存储服务</w:t>
            </w:r>
            <w:r/>
          </w:p>
          <w:p>
            <w:pPr>
              <w:rPr>
                <w:rFonts w:hint="eastAsia" w:ascii="宋体" w:hAnsi="宋体" w:cs="宋体"/>
                <w:color w:val="000000"/>
              </w:rPr>
            </w:pPr>
            <w:r>
              <w:rPr>
                <w:rFonts w:hint="eastAsia" w:ascii="宋体" w:hAnsi="宋体" w:cs="宋体"/>
                <w:color w:val="000000"/>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p>
          <w:p>
            <w:pPr>
              <w:rPr>
                <w:rFonts w:hint="eastAsia" w:ascii="宋体" w:hAnsi="宋体" w:cs="宋体"/>
                <w:color w:val="000000"/>
              </w:rPr>
            </w:pPr>
            <w:r>
              <w:rPr>
                <w:rFonts w:hint="eastAsia" w:ascii="宋体" w:hAnsi="宋体" w:cs="宋体"/>
                <w:color w:val="000000"/>
              </w:rPr>
              <w:t xml:space="preserve">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p>
          <w:p>
            <w:pPr>
              <w:rPr>
                <w:rFonts w:hint="eastAsia" w:ascii="宋体" w:hAnsi="宋体" w:cs="宋体"/>
                <w:color w:val="000000"/>
              </w:rPr>
            </w:pPr>
            <w:r>
              <w:rPr>
                <w:rFonts w:hint="eastAsia" w:ascii="宋体" w:hAnsi="宋体" w:cs="宋体"/>
                <w:color w:val="000000"/>
              </w:rPr>
              <w:t xml:space="preserve">▲支持存储实时视频、视频片段、图片及伴生的智能结构化数据，支持根据结构化数据的类型检索视频，检索条件包括前端点位ID、时间段、视频目标类型（包含人、机动车、非机动车等）</w:t>
            </w:r>
            <w:r/>
          </w:p>
          <w:p>
            <w:pPr>
              <w:rPr>
                <w:rFonts w:hint="eastAsia" w:ascii="宋体" w:hAnsi="宋体" w:cs="宋体"/>
                <w:color w:val="000000"/>
              </w:rPr>
            </w:pPr>
            <w:r>
              <w:rPr>
                <w:rFonts w:hint="eastAsia" w:ascii="宋体" w:hAnsi="宋体" w:cs="宋体"/>
                <w:color w:val="000000"/>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p>
          <w:p>
            <w:pPr>
              <w:rPr>
                <w:rFonts w:hint="eastAsia" w:ascii="宋体" w:hAnsi="宋体" w:cs="宋体"/>
                <w:color w:val="000000"/>
              </w:rPr>
            </w:pPr>
            <w:r>
              <w:rPr>
                <w:rFonts w:hint="eastAsia" w:ascii="宋体" w:hAnsi="宋体" w:cs="宋体"/>
                <w:color w:val="000000"/>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rPr>
                <w:rFonts w:hint="eastAsia" w:ascii="宋体" w:hAnsi="宋体" w:cs="宋体"/>
                <w:color w:val="000000"/>
              </w:rPr>
            </w:pPr>
            <w:r>
              <w:rPr>
                <w:rFonts w:hint="eastAsia" w:ascii="宋体" w:hAnsi="宋体" w:cs="宋体"/>
                <w:color w:val="000000"/>
              </w:rPr>
              <w:t xml:space="preserve">▲支持图形化页面对图片数据进行处理，包括图片预览、压缩、裁剪、旋转、缩放、格式转换、马赛克、归一化及打文字水印，并支持通过图形化页面下载处理成功的图片数据</w:t>
            </w:r>
            <w:r/>
          </w:p>
          <w:p>
            <w:pPr>
              <w:rPr>
                <w:rFonts w:hint="eastAsia" w:ascii="宋体" w:hAnsi="宋体" w:cs="宋体"/>
                <w:color w:val="000000"/>
              </w:rPr>
            </w:pPr>
            <w:r>
              <w:rPr>
                <w:rFonts w:hint="eastAsia" w:ascii="宋体" w:hAnsi="宋体" w:cs="宋体"/>
                <w:color w:val="000000"/>
              </w:rPr>
              <w:t xml:space="preserve">支持全对称部署模式，集群所有节点服务角色对等，无需独立元数据服务器，且单集群可同时管理3EB存储空间、1024台存储节点；系统支持单机（1台）、HA（2台）、集群（3台及以上）部署模式。支持在线扩容、升级，且扩容、升级过程中实时读写业务不中断、数据不丢失，扩容后历史数据无需迁移；</w:t>
            </w:r>
            <w:r/>
          </w:p>
          <w:p>
            <w:pPr>
              <w:rPr>
                <w:rFonts w:hint="eastAsia" w:ascii="宋体" w:hAnsi="宋体" w:cs="宋体"/>
                <w:color w:val="000000"/>
              </w:rPr>
            </w:pPr>
            <w:r>
              <w:rPr>
                <w:rFonts w:hint="eastAsia" w:ascii="宋体" w:hAnsi="宋体" w:cs="宋体"/>
                <w:color w:val="000000"/>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rPr>
                <w:rFonts w:hint="eastAsia" w:ascii="宋体" w:hAnsi="宋体" w:cs="宋体"/>
                <w:color w:val="000000"/>
              </w:rPr>
            </w:pPr>
            <w:r>
              <w:rPr>
                <w:rFonts w:hint="eastAsia" w:ascii="宋体" w:hAnsi="宋体" w:cs="宋体"/>
                <w:color w:val="000000"/>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p>
          <w:p>
            <w:pPr>
              <w:rPr>
                <w:rFonts w:hint="eastAsia" w:ascii="宋体" w:hAnsi="宋体" w:cs="宋体"/>
                <w:color w:val="000000"/>
              </w:rPr>
            </w:pPr>
            <w:r>
              <w:rPr>
                <w:rFonts w:hint="eastAsia" w:ascii="宋体" w:hAnsi="宋体" w:cs="宋体"/>
                <w:color w:val="000000"/>
              </w:rPr>
              <w:t xml:space="preserve">▲系统以流直存模式进行录像、图片数据存储。系统中的实时视频流、抓拍图片无需经过任何转发服务器/虚拟机即可实现数据流直存，视频与图片数据直存后可即存即取</w:t>
            </w:r>
            <w:r/>
          </w:p>
          <w:p>
            <w:pPr>
              <w:rPr>
                <w:rFonts w:hint="eastAsia" w:ascii="宋体" w:hAnsi="宋体" w:cs="宋体"/>
                <w:color w:val="000000"/>
              </w:rPr>
            </w:pPr>
            <w:r>
              <w:rPr>
                <w:rFonts w:hint="eastAsia" w:ascii="宋体" w:hAnsi="宋体" w:cs="宋体"/>
                <w:color w:val="000000"/>
              </w:rPr>
              <w:t xml:space="preserve">支持延迟踢盘，防止误拔硬盘导致数据破坏</w:t>
            </w:r>
            <w:r/>
          </w:p>
          <w:p>
            <w:pPr>
              <w:rPr>
                <w:rFonts w:hint="eastAsia" w:ascii="宋体" w:hAnsi="宋体" w:cs="宋体"/>
                <w:color w:val="000000"/>
              </w:rPr>
            </w:pPr>
            <w:r>
              <w:rPr>
                <w:rFonts w:hint="eastAsia" w:ascii="宋体" w:hAnsi="宋体" w:cs="宋体"/>
                <w:color w:val="000000"/>
              </w:rPr>
              <w:t xml:space="preserve">▲存储节点具有防偶发死机的措施（如硬件或软件SNMP、或定时自动起启动等），死机后的自愈恢复时间应≤3min</w:t>
            </w:r>
            <w:r/>
          </w:p>
          <w:p>
            <w:pPr>
              <w:rPr>
                <w:rFonts w:hint="eastAsia" w:ascii="宋体" w:hAnsi="宋体" w:cs="宋体"/>
                <w:color w:val="000000"/>
              </w:rPr>
            </w:pPr>
            <w:r>
              <w:rPr>
                <w:rFonts w:hint="eastAsia" w:ascii="宋体" w:hAnsi="宋体" w:cs="宋体"/>
                <w:color w:val="000000"/>
              </w:rPr>
              <w:t xml:space="preserve">支持集群管理功能，包括集群单元弹性扩容、负载均衡、故障迁移等；支持集群节点生命周期管理，支持集群节点服务组建、扩展、删除</w:t>
            </w:r>
            <w:r/>
          </w:p>
          <w:p>
            <w:pPr>
              <w:rPr>
                <w:rFonts w:hint="eastAsia" w:ascii="宋体" w:hAnsi="宋体" w:cs="宋体"/>
                <w:color w:val="000000"/>
              </w:rPr>
            </w:pPr>
            <w:r>
              <w:rPr>
                <w:rFonts w:hint="eastAsia" w:ascii="宋体" w:hAnsi="宋体" w:cs="宋体"/>
                <w:color w:val="000000"/>
              </w:rPr>
              <w:t xml:space="preserve">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p>
          <w:p>
            <w:pPr>
              <w:rPr>
                <w:rFonts w:hint="eastAsia" w:ascii="宋体" w:hAnsi="宋体" w:cs="宋体"/>
                <w:color w:val="000000"/>
              </w:rPr>
            </w:pPr>
            <w:r>
              <w:rPr>
                <w:rFonts w:hint="eastAsia" w:ascii="宋体" w:hAnsi="宋体" w:cs="宋体"/>
                <w:color w:val="000000"/>
              </w:rPr>
              <w:t xml:space="preserve">负载均衡：1.节点离线、磁盘离线、节点过载、扩容存储节点，自动调整录像、图片、对象业务，实现集群均衡负载;2.域内节点部分带缓存加速盘，部分不带缓存加速盘，图片数据可自动路由存储缓存加速盘</w:t>
            </w:r>
            <w:r/>
          </w:p>
          <w:p>
            <w:pPr>
              <w:rPr>
                <w:rFonts w:hint="eastAsia" w:ascii="宋体" w:hAnsi="宋体" w:cs="宋体"/>
                <w:color w:val="000000"/>
              </w:rPr>
            </w:pPr>
            <w:r>
              <w:rPr>
                <w:rFonts w:hint="eastAsia" w:ascii="宋体" w:hAnsi="宋体" w:cs="宋体"/>
                <w:color w:val="000000"/>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rPr>
                <w:rFonts w:hint="eastAsia" w:ascii="宋体" w:hAnsi="宋体" w:cs="宋体"/>
                <w:color w:val="000000"/>
              </w:rPr>
            </w:pPr>
            <w:r>
              <w:rPr>
                <w:rFonts w:hint="eastAsia" w:ascii="宋体" w:hAnsi="宋体" w:cs="宋体"/>
                <w:color w:val="000000"/>
              </w:rPr>
              <w:t xml:space="preserve">支持硬盘热插拔设备在读写数据时，热插拔设备内的任意块硬盘，设备正常运行不宕机，硬盘不损坏，数据不丢失，业务不中断</w:t>
            </w:r>
            <w:r/>
          </w:p>
          <w:p>
            <w:pPr>
              <w:rPr>
                <w:rFonts w:hint="eastAsia" w:ascii="宋体" w:hAnsi="宋体" w:cs="宋体"/>
                <w:color w:val="000000"/>
              </w:rPr>
            </w:pPr>
            <w:r>
              <w:rPr>
                <w:rFonts w:hint="eastAsia" w:ascii="宋体" w:hAnsi="宋体" w:cs="宋体"/>
                <w:color w:val="000000"/>
              </w:rPr>
              <w:t xml:space="preserve">支持底层数据块Erasure Code技术容错，数据恢复以数据块为单位，无需全硬盘恢复；具备数据自愈功能。当硬盘损坏后，系统自动进行数据恢复，保证数据不丢失，业务不中断</w:t>
            </w:r>
            <w:r/>
          </w:p>
          <w:p>
            <w:pPr>
              <w:rPr>
                <w:rFonts w:hint="eastAsia" w:ascii="宋体" w:hAnsi="宋体" w:cs="宋体"/>
                <w:color w:val="000000"/>
              </w:rPr>
            </w:pPr>
            <w:r>
              <w:rPr>
                <w:rFonts w:hint="eastAsia" w:ascii="宋体" w:hAnsi="宋体" w:cs="宋体"/>
                <w:color w:val="000000"/>
              </w:rPr>
              <w:t xml:space="preserve">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p>
          <w:p>
            <w:pPr>
              <w:rPr>
                <w:rFonts w:hint="eastAsia" w:ascii="宋体" w:hAnsi="宋体" w:cs="宋体"/>
                <w:color w:val="000000"/>
              </w:rPr>
            </w:pPr>
            <w:r>
              <w:rPr>
                <w:rFonts w:hint="eastAsia" w:ascii="宋体" w:hAnsi="宋体" w:cs="宋体"/>
                <w:color w:val="000000"/>
              </w:rPr>
              <w:t xml:space="preserve">支持按照接入任务数实现自动负载均衡，支持前端设备自动分配到存储节点。各节点间读写任务数差距±1；</w:t>
            </w:r>
            <w:r/>
          </w:p>
          <w:p>
            <w:pPr>
              <w:rPr>
                <w:rFonts w:hint="eastAsia" w:ascii="宋体" w:hAnsi="宋体" w:cs="宋体"/>
                <w:color w:val="000000"/>
              </w:rPr>
            </w:pPr>
            <w:r>
              <w:rPr>
                <w:rFonts w:hint="eastAsia" w:ascii="宋体" w:hAnsi="宋体" w:cs="宋体"/>
                <w:color w:val="000000"/>
              </w:rPr>
              <w:t xml:space="preserve">节点设备数扩容：</w:t>
            </w:r>
            <w:r/>
          </w:p>
          <w:p>
            <w:pPr>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w:t>
            </w:r>
            <w:r>
              <w:rPr>
                <w:rFonts w:ascii="宋体" w:hAnsi="宋体" w:cs="宋体"/>
                <w:color w:val="000000"/>
              </w:rPr>
              <w:t xml:space="preserve">支持对视频云存储集群中设备的集中管理；</w:t>
            </w:r>
            <w:r/>
          </w:p>
          <w:p>
            <w:pPr>
              <w:rPr>
                <w:rFonts w:hint="eastAsia" w:ascii="宋体" w:hAnsi="宋体" w:cs="宋体"/>
                <w:color w:val="000000"/>
              </w:rPr>
            </w:pPr>
            <w:r>
              <w:rPr>
                <w:rFonts w:ascii="宋体" w:hAnsi="宋体" w:cs="宋体"/>
                <w:color w:val="000000"/>
              </w:rPr>
              <w:t xml:space="preserve">2、支持通过扩容的方式将新增加的节点加入集群，且扩容后整个集群对外服务IP保持不变；扩容后，系统依据节点的性能，分配对应的录像计划数，保持各个节点的负载压力相对均衡；</w:t>
            </w:r>
            <w:r/>
          </w:p>
          <w:p>
            <w:pPr>
              <w:rPr>
                <w:rFonts w:hint="eastAsia" w:ascii="宋体" w:hAnsi="宋体" w:cs="宋体"/>
                <w:color w:val="000000"/>
              </w:rPr>
            </w:pPr>
            <w:r>
              <w:rPr>
                <w:rFonts w:ascii="宋体" w:hAnsi="宋体" w:cs="宋体"/>
                <w:color w:val="000000"/>
              </w:rPr>
              <w:t xml:space="preserve">3、支持对存储节点设备进行集中的统一管理，查看设备在线状态，设备IP，设备硬盘数量，设备的CPU、内存使用率和网络速率信息；</w:t>
            </w:r>
            <w:r/>
          </w:p>
          <w:p>
            <w:pPr>
              <w:rPr>
                <w:rFonts w:hint="eastAsia" w:ascii="宋体" w:hAnsi="宋体" w:cs="宋体"/>
                <w:color w:val="000000"/>
              </w:rPr>
            </w:pPr>
            <w:r>
              <w:rPr>
                <w:rFonts w:ascii="宋体" w:hAnsi="宋体" w:cs="宋体"/>
                <w:color w:val="000000"/>
              </w:rPr>
              <w:t xml:space="preserve">4、支持通过界面的方式对设备置为维护状态。设备设为维护状态后，系统自动暂停该设备的业务数据写入。</w:t>
            </w:r>
            <w:r/>
          </w:p>
          <w:p>
            <w:pPr>
              <w:rPr>
                <w:rFonts w:hint="eastAsia" w:ascii="宋体" w:hAnsi="宋体" w:cs="宋体"/>
                <w:color w:val="000000"/>
              </w:rPr>
            </w:pPr>
            <w:r>
              <w:rPr>
                <w:rFonts w:ascii="宋体" w:hAnsi="宋体" w:cs="宋体"/>
                <w:color w:val="000000"/>
              </w:rPr>
              <w:t xml:space="preserve">5、支持对设备的CPU、内存消耗较高的服务进行监控展示；</w:t>
            </w:r>
            <w:r/>
          </w:p>
          <w:p>
            <w:pPr>
              <w:rPr>
                <w:rFonts w:hint="eastAsia" w:ascii="宋体" w:hAnsi="宋体" w:cs="宋体"/>
                <w:color w:val="000000"/>
              </w:rPr>
            </w:pPr>
            <w:r>
              <w:rPr>
                <w:rFonts w:ascii="宋体" w:hAnsi="宋体" w:cs="宋体"/>
                <w:color w:val="000000"/>
              </w:rPr>
              <w:t xml:space="preserve">6、支持对存储设备的网络进行配置，可以查看网口带宽，网络上下行速率，对网口设置IP；</w:t>
            </w:r>
            <w:r/>
          </w:p>
          <w:p>
            <w:pPr>
              <w:rPr>
                <w:rFonts w:hint="eastAsia" w:ascii="宋体" w:hAnsi="宋体" w:cs="宋体"/>
                <w:color w:val="000000"/>
              </w:rPr>
            </w:pPr>
            <w:r>
              <w:rPr>
                <w:rFonts w:ascii="宋体" w:hAnsi="宋体" w:cs="宋体"/>
                <w:color w:val="000000"/>
              </w:rPr>
              <w:t xml:space="preserve">7、支持对存储设备上的硬盘进行集中监控、可以查看硬盘容量，接口类型和硬盘状态；</w:t>
            </w:r>
            <w:r/>
          </w:p>
          <w:p>
            <w:pPr>
              <w:rPr>
                <w:rFonts w:hint="eastAsia" w:ascii="宋体" w:hAnsi="宋体" w:cs="宋体"/>
                <w:color w:val="000000"/>
              </w:rPr>
            </w:pPr>
            <w:r>
              <w:rPr>
                <w:rFonts w:ascii="宋体" w:hAnsi="宋体" w:cs="宋体"/>
                <w:color w:val="000000"/>
              </w:rPr>
              <w:t xml:space="preserve">8、支持对设备进行故障节点替换，支持删除离线节点。</w:t>
            </w:r>
            <w:r/>
          </w:p>
          <w:p>
            <w:pPr>
              <w:rPr>
                <w:rFonts w:hint="eastAsia" w:ascii="宋体" w:hAnsi="宋体" w:cs="宋体"/>
                <w:color w:val="000000"/>
              </w:rPr>
            </w:pPr>
            <w:r>
              <w:rPr>
                <w:rFonts w:hint="eastAsia" w:ascii="宋体" w:hAnsi="宋体" w:cs="宋体"/>
                <w:color w:val="000000"/>
              </w:rPr>
              <w:t xml:space="preserve">9、本次增加1台存储接入设备</w:t>
            </w:r>
            <w:r/>
          </w:p>
          <w:p>
            <w:pPr>
              <w:rPr>
                <w:rFonts w:hint="eastAsia" w:ascii="宋体" w:hAnsi="宋体" w:cs="宋体"/>
                <w:color w:val="000000"/>
              </w:rPr>
            </w:pPr>
            <w:r>
              <w:rPr>
                <w:rFonts w:hint="eastAsia" w:ascii="宋体" w:hAnsi="宋体" w:cs="宋体"/>
                <w:color w:val="000000"/>
              </w:rPr>
              <w:t xml:space="preserve">图云加速服务：</w:t>
            </w:r>
            <w:r/>
          </w:p>
          <w:p>
            <w:pPr>
              <w:rPr>
                <w:rFonts w:hint="eastAsia" w:ascii="宋体" w:hAnsi="宋体" w:cs="宋体"/>
                <w:color w:val="000000"/>
              </w:rPr>
            </w:pPr>
            <w:r>
              <w:rPr>
                <w:rFonts w:ascii="宋体" w:hAnsi="宋体" w:cs="宋体"/>
                <w:color w:val="000000"/>
              </w:rPr>
              <w:t xml:space="preserve">1、适用于对人脸、人体、车辆等小图图片数据即存即取场景，支撑AI解析应用；</w:t>
            </w:r>
            <w:r/>
          </w:p>
          <w:p>
            <w:pPr>
              <w:rPr>
                <w:rFonts w:hint="eastAsia" w:ascii="宋体" w:hAnsi="宋体" w:cs="宋体"/>
                <w:color w:val="000000"/>
              </w:rPr>
            </w:pPr>
            <w:r>
              <w:rPr>
                <w:rFonts w:ascii="宋体" w:hAnsi="宋体" w:cs="宋体"/>
                <w:color w:val="000000"/>
              </w:rPr>
              <w:t xml:space="preserve">2、可提供高并发图片提取性能，支撑数据摆渡或者业务提取做智能分析；</w:t>
            </w:r>
            <w:r/>
          </w:p>
          <w:p>
            <w:pPr>
              <w:rPr>
                <w:rFonts w:hint="eastAsia" w:ascii="宋体" w:hAnsi="宋体" w:cs="宋体"/>
                <w:color w:val="000000"/>
              </w:rPr>
            </w:pPr>
            <w:r>
              <w:rPr>
                <w:rFonts w:ascii="宋体" w:hAnsi="宋体" w:cs="宋体"/>
                <w:color w:val="000000"/>
              </w:rPr>
              <w:t xml:space="preserve">3、支撑全析搜图、图片比对、图片抓拍解析等业务场景；</w:t>
            </w:r>
            <w:r/>
          </w:p>
          <w:p>
            <w:pPr>
              <w:rPr>
                <w:rFonts w:hint="eastAsia" w:ascii="宋体" w:hAnsi="宋体" w:cs="宋体"/>
                <w:color w:val="000000"/>
              </w:rPr>
            </w:pPr>
            <w:r>
              <w:rPr>
                <w:rFonts w:ascii="宋体" w:hAnsi="宋体" w:cs="宋体"/>
                <w:color w:val="000000"/>
              </w:rPr>
              <w:t xml:space="preserve">4、硬件要求：存储设备要求配置SSD加速盘；</w:t>
            </w:r>
            <w:r/>
          </w:p>
          <w:p>
            <w:pPr>
              <w:rPr>
                <w:rFonts w:hint="eastAsia" w:ascii="宋体" w:hAnsi="宋体" w:cs="宋体"/>
                <w:color w:val="000000"/>
              </w:rPr>
            </w:pPr>
            <w:r>
              <w:rPr>
                <w:rFonts w:hint="eastAsia" w:ascii="宋体" w:hAnsi="宋体" w:cs="宋体"/>
                <w:color w:val="000000"/>
              </w:rPr>
              <w:t xml:space="preserve">5、本次增加</w:t>
            </w:r>
            <w:r>
              <w:rPr>
                <w:rFonts w:ascii="宋体" w:hAnsi="宋体" w:cs="宋体"/>
                <w:color w:val="000000"/>
              </w:rPr>
              <w:t xml:space="preserve">1</w:t>
            </w:r>
            <w:r>
              <w:rPr>
                <w:rFonts w:hint="eastAsia" w:ascii="宋体" w:hAnsi="宋体" w:cs="宋体"/>
                <w:color w:val="000000"/>
              </w:rPr>
              <w:t xml:space="preserve">台存储节点设备的加速功能</w:t>
            </w:r>
            <w:r/>
          </w:p>
          <w:p>
            <w:pPr>
              <w:rPr>
                <w:rFonts w:hint="eastAsia" w:ascii="宋体" w:hAnsi="宋体" w:cs="宋体"/>
                <w:color w:val="000000"/>
              </w:rPr>
            </w:pPr>
            <w:r>
              <w:rPr>
                <w:rFonts w:hint="eastAsia" w:ascii="宋体" w:hAnsi="宋体" w:cs="宋体"/>
                <w:color w:val="000000"/>
              </w:rPr>
              <w:t xml:space="preserve">存储虚拟化容量：</w:t>
            </w:r>
            <w:r/>
          </w:p>
          <w:p>
            <w:pPr>
              <w:rPr>
                <w:rFonts w:hint="eastAsia" w:ascii="宋体" w:hAnsi="宋体" w:cs="宋体"/>
                <w:color w:val="000000"/>
              </w:rPr>
            </w:pPr>
            <w:r>
              <w:rPr>
                <w:rFonts w:ascii="宋体" w:hAnsi="宋体" w:cs="宋体"/>
                <w:color w:val="000000"/>
              </w:rPr>
              <w:t xml:space="preserve">1、将所有磁盘容量格式化后虚拟化成一个或者多个资源池使用，资源池无单节点容量限制；</w:t>
            </w:r>
            <w:r/>
          </w:p>
          <w:p>
            <w:pPr>
              <w:rPr>
                <w:rFonts w:hint="eastAsia" w:ascii="宋体" w:hAnsi="宋体" w:cs="宋体"/>
                <w:color w:val="000000"/>
              </w:rPr>
            </w:pPr>
            <w:r>
              <w:rPr>
                <w:rFonts w:ascii="宋体" w:hAnsi="宋体" w:cs="宋体"/>
                <w:color w:val="000000"/>
              </w:rPr>
              <w:t xml:space="preserve">2、支持灵活设置同一个集群不同域的磁盘级EC或者设备级EC，从而满足不同的数据保护等级需求；</w:t>
            </w:r>
            <w:r/>
          </w:p>
          <w:p>
            <w:pPr>
              <w:rPr>
                <w:rFonts w:hint="eastAsia" w:ascii="宋体" w:hAnsi="宋体" w:cs="宋体"/>
                <w:color w:val="000000"/>
              </w:rPr>
            </w:pPr>
            <w:r>
              <w:rPr>
                <w:rFonts w:ascii="宋体" w:hAnsi="宋体" w:cs="宋体"/>
                <w:color w:val="000000"/>
              </w:rPr>
              <w:t xml:space="preserve">3、支持在线调整资源池的数据保护EC级别；</w:t>
            </w:r>
            <w:r/>
          </w:p>
          <w:p>
            <w:pPr>
              <w:rPr>
                <w:rFonts w:hint="eastAsia" w:ascii="宋体" w:hAnsi="宋体" w:cs="宋体"/>
                <w:color w:val="000000"/>
              </w:rPr>
            </w:pPr>
            <w:r>
              <w:rPr>
                <w:rFonts w:ascii="宋体" w:hAnsi="宋体" w:cs="宋体"/>
                <w:color w:val="000000"/>
              </w:rPr>
              <w:t xml:space="preserve">4、支持在域中创建资源池，设置资源池的容量大小，当资源池容量不够时，可以对资源池进行扩容操作，将域中剩余未分配的容量扩容到资源池中；</w:t>
            </w:r>
            <w:r/>
          </w:p>
          <w:p>
            <w:pPr>
              <w:rPr>
                <w:rFonts w:hint="eastAsia" w:ascii="宋体" w:hAnsi="宋体" w:cs="宋体"/>
                <w:color w:val="000000"/>
              </w:rPr>
            </w:pPr>
            <w:r>
              <w:rPr>
                <w:rFonts w:ascii="宋体" w:hAnsi="宋体" w:cs="宋体"/>
                <w:color w:val="000000"/>
              </w:rPr>
              <w:t xml:space="preserve">5、支持通过配置资源池的周期性覆盖、容量覆盖、不覆盖的策略来设置数据的覆盖策略；</w:t>
            </w:r>
            <w:r/>
          </w:p>
          <w:p>
            <w:pPr>
              <w:rPr>
                <w:rFonts w:hint="eastAsia" w:ascii="宋体" w:hAnsi="宋体" w:cs="宋体"/>
                <w:color w:val="000000"/>
              </w:rPr>
            </w:pPr>
            <w:r>
              <w:rPr>
                <w:rFonts w:ascii="宋体" w:hAnsi="宋体" w:cs="宋体"/>
                <w:color w:val="000000"/>
              </w:rPr>
              <w:t xml:space="preserve">6、支持通过修改资源池的保存周期，来批量设置点位的保存时长，修改后可及时生效；</w:t>
            </w:r>
            <w:r/>
          </w:p>
          <w:p>
            <w:pPr>
              <w:rPr>
                <w:rFonts w:hint="eastAsia" w:ascii="宋体" w:hAnsi="宋体" w:cs="宋体"/>
                <w:color w:val="000000"/>
              </w:rPr>
            </w:pPr>
            <w:r>
              <w:rPr>
                <w:rFonts w:ascii="宋体" w:hAnsi="宋体" w:cs="宋体"/>
                <w:color w:val="000000"/>
              </w:rPr>
              <w:t xml:space="preserve">7、支持通过修改资源池的数据存储策略来批量修改点位的数据存储周期，修改后可同步更新点位的历史数据的生命周期。</w:t>
            </w:r>
            <w:r/>
          </w:p>
          <w:p>
            <w:pPr>
              <w:rPr>
                <w:rFonts w:ascii="宋体" w:hAnsi="宋体" w:cs="宋体"/>
                <w:color w:val="000000"/>
              </w:rPr>
            </w:pPr>
            <w:r>
              <w:rPr>
                <w:rFonts w:hint="eastAsia" w:ascii="宋体" w:hAnsi="宋体" w:cs="宋体"/>
                <w:color w:val="000000"/>
              </w:rPr>
              <w:t xml:space="preserve">8、本次在原云存储系统上增加</w:t>
            </w:r>
            <w:r>
              <w:rPr>
                <w:rFonts w:ascii="宋体" w:hAnsi="宋体" w:cs="宋体"/>
                <w:color w:val="000000"/>
              </w:rPr>
              <w:t xml:space="preserve">576T</w:t>
            </w:r>
            <w:r>
              <w:rPr>
                <w:rFonts w:hint="eastAsia" w:ascii="宋体" w:hAnsi="宋体" w:cs="宋体"/>
                <w:color w:val="000000"/>
              </w:rPr>
              <w:t xml:space="preserve">的存储空间</w:t>
            </w:r>
            <w:r/>
          </w:p>
          <w:p>
            <w:pPr>
              <w:jc w:val="left"/>
              <w:widowControl/>
              <w:rPr>
                <w:rFonts w:hint="eastAsia" w:ascii="宋体" w:hAnsi="宋体" w:cs="宋体"/>
                <w:color w:val="000000"/>
              </w:rPr>
            </w:pPr>
            <w:r>
              <w:rPr>
                <w:rFonts w:hint="eastAsia" w:ascii="宋体" w:hAnsi="宋体" w:cs="宋体"/>
                <w:color w:val="000000"/>
              </w:rPr>
              <w:t xml:space="preserve">以上带▲需第三方机构检测报告体现，提供证明材料扫描件；</w:t>
            </w:r>
            <w:r/>
          </w:p>
          <w:p>
            <w:pPr>
              <w:pStyle w:val="734"/>
            </w:pPr>
            <w:r>
              <w:rPr>
                <w:rFonts w:hint="eastAsia"/>
                <w:i/>
                <w:u w:val="single"/>
              </w:rPr>
              <w:t xml:space="preserve">要求与扬州市公安局现有云存储系统无缝对接。（提供承诺函并加盖投标人公章）</w:t>
            </w:r>
            <w:r/>
          </w:p>
        </w:tc>
        <w:tc>
          <w:tcPr>
            <w:tcW w:w="74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套</w:t>
            </w:r>
            <w:r/>
          </w:p>
        </w:tc>
        <w:tc>
          <w:tcPr>
            <w:tcW w:w="83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bookmarkEnd w:id="183"/>
            <w:r/>
            <w:r/>
          </w:p>
        </w:tc>
      </w:tr>
      <w:tr>
        <w:trPr>
          <w:trHeight w:val="270"/>
        </w:trPr>
        <w:tc>
          <w:tcPr>
            <w:tcW w:w="710"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9</w:t>
            </w:r>
            <w:r/>
          </w:p>
        </w:tc>
        <w:tc>
          <w:tcPr>
            <w:tcW w:w="14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UPS蓄电池</w:t>
            </w:r>
            <w:r/>
          </w:p>
        </w:tc>
        <w:tc>
          <w:tcPr>
            <w:tcW w:w="5370" w:type="dxa"/>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拆除并更换免维护铅酸蓄电池12V100AH电池120节。</w:t>
            </w:r>
            <w:r/>
          </w:p>
          <w:p>
            <w:pPr>
              <w:jc w:val="left"/>
              <w:widowControl/>
              <w:rPr>
                <w:highlight w:val="yellow"/>
              </w:rPr>
            </w:pPr>
            <w:r>
              <w:rPr>
                <w:rFonts w:hint="eastAsia" w:ascii="宋体" w:hAnsi="宋体"/>
                <w:color w:val="000000"/>
                <w:highlight w:val="none"/>
              </w:rPr>
              <w:t xml:space="preserve">▲</w:t>
            </w:r>
            <w:r>
              <w:rPr>
                <w:rFonts w:hint="eastAsia" w:ascii="宋体" w:hAnsi="宋体"/>
                <w:highlight w:val="none"/>
              </w:rPr>
              <w:t xml:space="preserve">投标人承诺中标后提供电池的制造商针对本项目出具的售后服务承诺函扫描件，承诺电池三年质保，质保期内提供7*24小时快速上门服务和两小时内快速响应服务。</w:t>
            </w:r>
            <w:r/>
          </w:p>
        </w:tc>
        <w:tc>
          <w:tcPr>
            <w:tcW w:w="744"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节</w:t>
            </w:r>
            <w:r/>
          </w:p>
        </w:tc>
        <w:tc>
          <w:tcPr>
            <w:tcW w:w="83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120</w:t>
            </w:r>
            <w:r/>
          </w:p>
        </w:tc>
      </w:tr>
      <w:tr>
        <w:trPr>
          <w:trHeight w:val="270"/>
        </w:trPr>
        <w:tc>
          <w:tcPr>
            <w:tcW w:w="7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rPr>
                <w:rFonts w:ascii="宋体" w:hAnsi="宋体" w:cs="宋体"/>
                <w:color w:val="000000"/>
              </w:rPr>
              <w:t xml:space="preserve">0</w:t>
            </w:r>
            <w:r/>
          </w:p>
        </w:tc>
        <w:tc>
          <w:tcPr>
            <w:tcW w:w="14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UPS主机维护</w:t>
            </w:r>
            <w:r/>
          </w:p>
        </w:tc>
        <w:tc>
          <w:tcPr>
            <w:tcW w:w="5370" w:type="dxa"/>
            <w:textDirection w:val="lrTb"/>
            <w:noWrap w:val="false"/>
          </w:tcPr>
          <w:p>
            <w:pPr>
              <w:jc w:val="left"/>
              <w:widowControl/>
              <w:rPr>
                <w:rFonts w:hint="eastAsia" w:ascii="宋体" w:hAnsi="宋体"/>
              </w:rPr>
            </w:pPr>
            <w:r>
              <w:rPr>
                <w:rFonts w:hint="eastAsia" w:ascii="宋体" w:hAnsi="宋体"/>
              </w:rPr>
              <w:t xml:space="preserve">对现有两台</w:t>
            </w:r>
            <w:r>
              <w:rPr>
                <w:rFonts w:ascii="宋体" w:hAnsi="宋体"/>
              </w:rPr>
              <w:t xml:space="preserve">EA8960设备</w:t>
            </w:r>
            <w:r>
              <w:rPr>
                <w:rFonts w:hint="eastAsia" w:ascii="宋体" w:hAnsi="宋体"/>
              </w:rPr>
              <w:t xml:space="preserve">进行整机检测，对存在故障隐患的元器件进行更换，维修前需提供配件的原厂证明。每台主机需要更换的主要部件如下：</w:t>
            </w:r>
            <w:r/>
          </w:p>
          <w:p>
            <w:pPr>
              <w:pStyle w:val="734"/>
            </w:pPr>
            <w:r>
              <w:rPr>
                <w:rFonts w:hint="eastAsia"/>
              </w:rPr>
              <w:t xml:space="preserve">90-002261-00主控板_V1.6</w:t>
            </w:r>
            <w:r/>
          </w:p>
          <w:p>
            <w:pPr>
              <w:pStyle w:val="734"/>
            </w:pPr>
            <w:r>
              <w:rPr>
                <w:rFonts w:hint="eastAsia"/>
              </w:rPr>
              <w:t xml:space="preserve">90-002261-00电源板_V1.6</w:t>
            </w:r>
            <w:r/>
          </w:p>
          <w:p>
            <w:pPr>
              <w:pStyle w:val="734"/>
            </w:pPr>
            <w:r>
              <w:rPr>
                <w:rFonts w:hint="eastAsia"/>
              </w:rPr>
              <w:t xml:space="preserve">90-002261-00旁路板_V1.6</w:t>
            </w:r>
            <w:r/>
          </w:p>
          <w:p>
            <w:pPr>
              <w:pStyle w:val="734"/>
            </w:pPr>
            <w:r>
              <w:rPr>
                <w:rFonts w:hint="eastAsia"/>
              </w:rPr>
              <w:t xml:space="preserve">90-002261-00功率板_V1.6</w:t>
            </w:r>
            <w:r/>
          </w:p>
          <w:p>
            <w:pPr>
              <w:pStyle w:val="734"/>
            </w:pPr>
            <w:r>
              <w:rPr>
                <w:rFonts w:hint="eastAsia"/>
              </w:rPr>
              <w:t xml:space="preserve">90-002261-00逆变板_V1.6</w:t>
            </w:r>
            <w:r/>
          </w:p>
          <w:p>
            <w:pPr>
              <w:pStyle w:val="734"/>
            </w:pPr>
            <w:r>
              <w:rPr>
                <w:rFonts w:hint="eastAsia"/>
              </w:rPr>
              <w:t xml:space="preserve">90-002261-00显示监控板_V1.6</w:t>
            </w:r>
            <w:r/>
          </w:p>
          <w:p>
            <w:pPr>
              <w:jc w:val="left"/>
              <w:widowControl/>
              <w:rPr>
                <w:rFonts w:hint="eastAsia" w:ascii="宋体" w:hAnsi="宋体"/>
              </w:rPr>
            </w:pPr>
            <w:r>
              <w:rPr>
                <w:rFonts w:hint="eastAsia" w:ascii="宋体" w:hAnsi="宋体"/>
              </w:rPr>
              <w:t xml:space="preserve">更换后的设备提供五年质保，在质保期内，对于任何非人为设备故障，无偿提供原厂配件进行维修，配件必须是全新配件。</w:t>
            </w:r>
            <w:r/>
          </w:p>
          <w:p>
            <w:pPr>
              <w:jc w:val="left"/>
              <w:widowControl/>
              <w:rPr>
                <w:rFonts w:hint="eastAsia" w:ascii="宋体" w:hAnsi="宋体" w:cs="宋体"/>
                <w:color w:val="000000"/>
              </w:rPr>
            </w:pPr>
            <w:r>
              <w:rPr>
                <w:rFonts w:hint="eastAsia" w:ascii="宋体" w:hAnsi="Times New Roman" w:eastAsia="宋体" w:cs="宋体"/>
                <w:i/>
                <w:color w:val="000000"/>
                <w:sz w:val="24"/>
                <w:szCs w:val="24"/>
                <w:u w:val="single"/>
                <w:lang w:val="en-US" w:eastAsia="zh-CN" w:bidi="ar-SA"/>
              </w:rPr>
              <w:t xml:space="preserve">承诺主机5年质保期内,提供7*24小时快速上门服务和30分钟内快速响应服务，48小时修复，无法及时修复的，提供同型号或者同等设备参数型号备用机。（提供承诺书、格式自拟）</w:t>
            </w:r>
            <w:r/>
          </w:p>
        </w:tc>
        <w:tc>
          <w:tcPr>
            <w:tcW w:w="74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套</w:t>
            </w:r>
            <w:r/>
          </w:p>
        </w:tc>
        <w:tc>
          <w:tcPr>
            <w:tcW w:w="83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bl>
    <w:p>
      <w:pPr>
        <w:pStyle w:val="734"/>
      </w:pPr>
      <w:r/>
      <w:r/>
    </w:p>
    <w:p>
      <w:pPr>
        <w:spacing w:line="360" w:lineRule="auto"/>
        <w:rPr>
          <w:rFonts w:hint="eastAsia" w:ascii="宋体" w:hAnsi="宋体" w:cstheme="minorEastAsia"/>
          <w:sz w:val="24"/>
          <w:szCs w:val="24"/>
        </w:rPr>
      </w:pPr>
      <w:r>
        <w:rPr>
          <w:rFonts w:hint="eastAsia" w:ascii="宋体" w:hAnsi="宋体" w:cstheme="minorEastAsia"/>
          <w:sz w:val="24"/>
          <w:szCs w:val="24"/>
        </w:rPr>
        <w:t xml:space="preserve">包1含对原有视频监控的网络链路及前后端设备的升级改造，投标人能对监控系统平滑无缝升级。（具体参数请联系：陆警官，联系方式0514-87053600）；</w:t>
      </w:r>
      <w:r/>
    </w:p>
    <w:p>
      <w:pPr>
        <w:spacing w:line="360" w:lineRule="auto"/>
        <w:rPr>
          <w:rFonts w:hint="eastAsia" w:ascii="宋体" w:hAnsi="宋体" w:cstheme="minorEastAsia"/>
          <w:sz w:val="24"/>
          <w:szCs w:val="24"/>
        </w:rPr>
      </w:pPr>
      <w:r>
        <w:rPr>
          <w:rFonts w:hint="eastAsia" w:ascii="宋体" w:hAnsi="宋体" w:cstheme="minorEastAsia"/>
          <w:sz w:val="24"/>
          <w:szCs w:val="24"/>
        </w:rPr>
        <w:t xml:space="preserve">点位、相关平台对接的具体参数及UPS现状情况：投标人自行与采购人联系。</w:t>
      </w:r>
      <w:r/>
    </w:p>
    <w:p>
      <w:pPr>
        <w:spacing w:line="360" w:lineRule="auto"/>
        <w:rPr>
          <w:rFonts w:hint="eastAsia" w:ascii="宋体" w:hAnsi="宋体" w:cstheme="minorEastAsia"/>
          <w:sz w:val="24"/>
          <w:szCs w:val="24"/>
        </w:rPr>
      </w:pPr>
      <w:r>
        <w:rPr>
          <w:rFonts w:hint="eastAsia" w:ascii="宋体" w:hAnsi="宋体" w:cstheme="minorEastAsia"/>
          <w:sz w:val="24"/>
          <w:szCs w:val="24"/>
        </w:rPr>
        <w:t xml:space="preserve">联系人：陆警官    联系方式：0514-87053600 。</w:t>
      </w:r>
      <w:r/>
    </w:p>
    <w:p>
      <w:pPr>
        <w:pStyle w:val="998"/>
      </w:pPr>
      <w:r/>
      <w:r/>
    </w:p>
    <w:p>
      <w:pPr>
        <w:pStyle w:val="996"/>
        <w:spacing w:before="145" w:after="145" w:line="280" w:lineRule="exact"/>
        <w:rPr>
          <w:rFonts w:hint="eastAsia" w:ascii="宋体" w:hAnsi="宋体" w:cstheme="minorEastAsia"/>
          <w:sz w:val="24"/>
          <w:szCs w:val="24"/>
        </w:rPr>
      </w:pPr>
      <w:r>
        <w:rPr>
          <w:rFonts w:hint="eastAsia" w:ascii="宋体" w:hAnsi="宋体" w:cstheme="minorEastAsia"/>
          <w:sz w:val="24"/>
          <w:szCs w:val="24"/>
        </w:rPr>
        <w:t xml:space="preserve">包2：</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主要建设内容：</w:t>
      </w:r>
      <w:r>
        <w:rPr>
          <w:rFonts w:hint="eastAsia" w:ascii="宋体" w:hAnsi="宋体"/>
          <w:bCs/>
          <w:iCs/>
          <w:sz w:val="24"/>
          <w:szCs w:val="24"/>
        </w:rPr>
        <w:t xml:space="preserve">在邗江区辖区范围内新建100套结构化监控点；配套扩容后端云存储及人像大数据平台接入授权，满足录像存储及大数据智能分析需要。该项目要实现与邗江分局天网监控平台无缝对接，实现资源统一管理、应用整合共享。</w:t>
      </w:r>
      <w:r/>
    </w:p>
    <w:p>
      <w:pPr>
        <w:ind w:firstLine="480"/>
        <w:spacing w:line="280" w:lineRule="exact"/>
        <w:rPr>
          <w:rFonts w:hint="eastAsia" w:ascii="宋体" w:hAnsi="宋体" w:cstheme="minorEastAsia"/>
          <w:sz w:val="24"/>
          <w:szCs w:val="24"/>
        </w:rPr>
      </w:pPr>
      <w:r>
        <w:rPr>
          <w:rFonts w:hint="eastAsia" w:ascii="宋体" w:hAnsi="宋体" w:cstheme="minorEastAsia"/>
          <w:sz w:val="24"/>
          <w:szCs w:val="24"/>
        </w:rPr>
      </w:r>
      <w:r/>
    </w:p>
    <w:p>
      <w:pPr>
        <w:ind w:firstLine="480"/>
        <w:spacing w:line="280" w:lineRule="exact"/>
        <w:rPr>
          <w:rFonts w:hint="eastAsia" w:ascii="宋体" w:hAnsi="宋体" w:cstheme="minorEastAsia"/>
          <w:sz w:val="24"/>
          <w:szCs w:val="24"/>
        </w:rPr>
      </w:pPr>
      <w:r>
        <w:rPr>
          <w:rFonts w:hint="eastAsia" w:ascii="宋体" w:hAnsi="宋体" w:cstheme="minorEastAsia"/>
          <w:sz w:val="24"/>
          <w:szCs w:val="24"/>
        </w:rPr>
        <w:t xml:space="preserve">具体清单如下：</w:t>
      </w:r>
      <w:r/>
    </w:p>
    <w:tbl>
      <w:tblPr>
        <w:tblStyle w:val="733"/>
        <w:tblW w:w="880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76"/>
        <w:gridCol w:w="4819"/>
        <w:gridCol w:w="760"/>
        <w:gridCol w:w="1080"/>
      </w:tblGrid>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序号</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项目名称</w:t>
            </w:r>
            <w:r/>
          </w:p>
        </w:tc>
        <w:tc>
          <w:tcPr>
            <w:tcW w:w="481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单位</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数量</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结构化相机</w:t>
            </w:r>
            <w:r/>
          </w:p>
        </w:tc>
        <w:tc>
          <w:tcPr>
            <w:tcW w:w="4819"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含电源、配套安装支架；</w:t>
            </w:r>
            <w:r/>
          </w:p>
          <w:p>
            <w:pPr>
              <w:jc w:val="left"/>
              <w:widowControl/>
              <w:rPr>
                <w:rFonts w:hint="eastAsia" w:ascii="宋体" w:hAnsi="宋体" w:cs="宋体"/>
                <w:color w:val="000000"/>
              </w:rPr>
            </w:pPr>
            <w:r>
              <w:rPr>
                <w:rFonts w:hint="eastAsia" w:ascii="宋体" w:hAnsi="宋体" w:cs="宋体"/>
                <w:color w:val="000000"/>
              </w:rPr>
              <w:t xml:space="preserve">支持用三镜头、独立双舱一体化设计,内置不少于1个云台,灵动自由舱可实现360°环视全场景覆盖；</w:t>
            </w:r>
            <w:r/>
          </w:p>
          <w:p>
            <w:pPr>
              <w:jc w:val="left"/>
              <w:widowControl/>
              <w:rPr>
                <w:rFonts w:hint="eastAsia" w:ascii="宋体" w:hAnsi="宋体" w:cs="宋体"/>
                <w:color w:val="000000"/>
              </w:rPr>
            </w:pPr>
            <w:r>
              <w:rPr>
                <w:rFonts w:hint="eastAsia" w:ascii="宋体" w:hAnsi="宋体" w:cs="宋体"/>
                <w:color w:val="000000"/>
              </w:rPr>
              <w:t xml:space="preserve">摄像机应由全景相机和细节相机构成，双通道分辨率均不低于800w，细节相机采用不低于1/1.2英寸CMOS芯片，全景相机采用不低于1/2.5英寸CMOS芯片；</w:t>
            </w:r>
            <w:r/>
          </w:p>
          <w:p>
            <w:pPr>
              <w:jc w:val="left"/>
              <w:widowControl/>
              <w:rPr>
                <w:rFonts w:hint="eastAsia" w:ascii="宋体" w:hAnsi="宋体" w:cs="宋体"/>
                <w:color w:val="000000"/>
              </w:rPr>
            </w:pPr>
            <w:r>
              <w:rPr>
                <w:rFonts w:hint="eastAsia" w:ascii="宋体" w:hAnsi="宋体" w:cs="宋体"/>
                <w:color w:val="000000"/>
              </w:rPr>
              <w:t xml:space="preserve">应支持全景通道水平视场角不低于180°，垂直视场角不低于95°；</w:t>
            </w:r>
            <w:r/>
          </w:p>
          <w:p>
            <w:pPr>
              <w:jc w:val="left"/>
              <w:widowControl/>
              <w:rPr>
                <w:rFonts w:hint="eastAsia" w:ascii="宋体" w:hAnsi="宋体" w:cs="宋体"/>
                <w:color w:val="000000"/>
              </w:rPr>
            </w:pPr>
            <w:r>
              <w:rPr>
                <w:rFonts w:hint="eastAsia" w:ascii="宋体" w:hAnsi="宋体" w:cs="宋体"/>
                <w:color w:val="000000"/>
              </w:rPr>
              <w:t xml:space="preserve">支持一键预置位功能,可通过web一键控制摄像机全景云台转到指定位置,并具有平面效果图展示；</w:t>
            </w:r>
            <w:r/>
          </w:p>
          <w:p>
            <w:pPr>
              <w:jc w:val="left"/>
              <w:widowControl/>
              <w:rPr>
                <w:rFonts w:hint="eastAsia" w:ascii="宋体" w:hAnsi="宋体" w:cs="宋体"/>
                <w:color w:val="000000"/>
              </w:rPr>
            </w:pPr>
            <w:r>
              <w:rPr>
                <w:rFonts w:hint="eastAsia" w:ascii="宋体" w:hAnsi="宋体" w:cs="宋体"/>
                <w:color w:val="000000"/>
              </w:rPr>
              <w:t xml:space="preserve">双通道均支持独立电动云台,通道1(全景)垂直旋转范围不小于-5°~45°；水平旋转范围不小于0°~355°；通道2(细节)垂直旋转范围不小于-5°~30°；</w:t>
            </w:r>
            <w:r/>
          </w:p>
          <w:p>
            <w:pPr>
              <w:jc w:val="left"/>
              <w:widowControl/>
              <w:rPr>
                <w:rFonts w:hint="eastAsia" w:ascii="宋体" w:hAnsi="宋体" w:cs="宋体"/>
                <w:color w:val="000000"/>
              </w:rPr>
            </w:pPr>
            <w:r>
              <w:rPr>
                <w:rFonts w:hint="eastAsia" w:ascii="宋体" w:hAnsi="宋体" w:cs="宋体"/>
                <w:color w:val="000000"/>
              </w:rPr>
              <w:t xml:space="preserve">细节相机应采用不低于10~50mm自动变焦镜头；</w:t>
            </w:r>
            <w:r/>
          </w:p>
          <w:p>
            <w:pPr>
              <w:jc w:val="left"/>
              <w:widowControl/>
              <w:rPr>
                <w:rFonts w:hint="eastAsia" w:ascii="宋体" w:hAnsi="宋体" w:cs="宋体"/>
                <w:color w:val="000000"/>
              </w:rPr>
            </w:pPr>
            <w:r>
              <w:rPr>
                <w:rFonts w:hint="eastAsia" w:ascii="宋体" w:hAnsi="宋体" w:cs="宋体"/>
                <w:color w:val="000000"/>
              </w:rPr>
              <w:t xml:space="preserve">▲应支持最低照度要求：彩色不高于0.0021x、 黑白不高于0.0011x；</w:t>
            </w:r>
            <w:r/>
          </w:p>
          <w:p>
            <w:pPr>
              <w:jc w:val="left"/>
              <w:widowControl/>
              <w:rPr>
                <w:rFonts w:hint="eastAsia" w:ascii="宋体" w:hAnsi="宋体" w:cs="宋体"/>
                <w:color w:val="000000"/>
              </w:rPr>
            </w:pPr>
            <w:r>
              <w:rPr>
                <w:rFonts w:hint="eastAsia" w:ascii="宋体" w:hAnsi="宋体" w:cs="宋体"/>
                <w:color w:val="000000"/>
              </w:rPr>
              <w:t xml:space="preserve">应支持内置不低于7颗补光灯,补光灯开启后,无明显波纹状、圆环状、麻点状、条纹状及不规则亮斑；</w:t>
            </w:r>
            <w:r/>
          </w:p>
          <w:p>
            <w:pPr>
              <w:jc w:val="left"/>
              <w:widowControl/>
              <w:rPr>
                <w:rFonts w:hint="eastAsia" w:ascii="宋体" w:hAnsi="宋体" w:cs="宋体"/>
                <w:color w:val="000000"/>
              </w:rPr>
            </w:pPr>
            <w:r>
              <w:rPr>
                <w:rFonts w:hint="eastAsia" w:ascii="宋体" w:hAnsi="宋体" w:cs="宋体"/>
                <w:color w:val="000000"/>
              </w:rPr>
              <w:t xml:space="preserve">应支持多种智能资源切换,全景通道支持在人群分布图、通用行为分析、人数统计之间进行智能资源切换;，细节通道支持在视频结构化、人脸检测、人脸识别、通用行为分析、道路监控、人数统计之间进行智能资源切换;全景和细节支持智能资源同开；</w:t>
            </w:r>
            <w:r/>
          </w:p>
          <w:p>
            <w:pPr>
              <w:jc w:val="left"/>
              <w:widowControl/>
              <w:rPr>
                <w:rFonts w:hint="eastAsia" w:ascii="宋体" w:hAnsi="宋体" w:cs="宋体"/>
                <w:color w:val="000000"/>
              </w:rPr>
            </w:pPr>
            <w:r>
              <w:rPr>
                <w:rFonts w:hint="eastAsia" w:ascii="宋体" w:hAnsi="宋体" w:cs="宋体"/>
                <w:color w:val="000000"/>
              </w:rPr>
              <w:t xml:space="preserve">应支持视频结构化功能，支持机动车、非机动车、人脸、人员等目标的抓拍和属性识别；</w:t>
            </w:r>
            <w:r/>
          </w:p>
          <w:p>
            <w:pPr>
              <w:jc w:val="left"/>
              <w:widowControl/>
              <w:rPr>
                <w:rFonts w:hint="eastAsia" w:ascii="宋体" w:hAnsi="宋体" w:cs="宋体"/>
                <w:color w:val="000000"/>
              </w:rPr>
            </w:pPr>
            <w:r>
              <w:rPr>
                <w:rFonts w:hint="eastAsia" w:ascii="宋体" w:hAnsi="宋体" w:cs="宋体"/>
                <w:color w:val="000000"/>
              </w:rPr>
              <w:t xml:space="preserve">支持人脸侦测功能，可对经过设定区域的行人进行人脸检测，当检测到人脸后，可联动抓拍人脸图片、录像及给出报警提示；</w:t>
            </w:r>
            <w:r/>
          </w:p>
          <w:p>
            <w:pPr>
              <w:jc w:val="left"/>
              <w:widowControl/>
              <w:rPr>
                <w:rFonts w:hint="eastAsia" w:ascii="宋体" w:hAnsi="宋体" w:cs="宋体"/>
                <w:color w:val="000000"/>
              </w:rPr>
            </w:pPr>
            <w:r>
              <w:rPr>
                <w:rFonts w:hint="eastAsia" w:ascii="宋体" w:hAnsi="宋体" w:cs="宋体"/>
                <w:color w:val="000000"/>
              </w:rPr>
              <w:t xml:space="preserve">支持全场景感兴趣目标的最佳聚焦，感兴趣目标类型可设置为人脸、车牌；</w:t>
            </w:r>
            <w:r/>
          </w:p>
          <w:p>
            <w:pPr>
              <w:jc w:val="left"/>
              <w:widowControl/>
              <w:rPr>
                <w:rFonts w:hint="eastAsia" w:ascii="宋体" w:hAnsi="宋体" w:cs="宋体"/>
                <w:color w:val="000000"/>
              </w:rPr>
            </w:pPr>
            <w:r>
              <w:rPr>
                <w:rFonts w:hint="eastAsia" w:ascii="宋体" w:hAnsi="宋体" w:cs="宋体"/>
                <w:color w:val="000000"/>
              </w:rPr>
              <w:t xml:space="preserve">支持在环境光照度低于501x的情况下,可同时对同一画面中的不同速度、明亮度、反光度的行人、非机动车、机动车分类曝光,可实时检测、跟踪、抓拍行进的行人人脸、人体、非机动车及车上人员、机动车车牌、机动车,可识别人脸及车牌号码,抓拍的人脸和车牌号码图片应清晰可辨,无过曝、过暗情况；</w:t>
            </w:r>
            <w:r/>
          </w:p>
          <w:p>
            <w:pPr>
              <w:jc w:val="left"/>
              <w:widowControl/>
              <w:rPr>
                <w:rFonts w:hint="eastAsia" w:ascii="宋体" w:hAnsi="宋体" w:cs="宋体"/>
                <w:color w:val="000000"/>
              </w:rPr>
            </w:pPr>
            <w:r>
              <w:rPr>
                <w:rFonts w:hint="eastAsia" w:ascii="宋体" w:hAnsi="宋体" w:cs="宋体"/>
                <w:color w:val="000000"/>
              </w:rPr>
              <w:t xml:space="preserve">▲支持对出现在监控场景内的两眼瞳距不小于12像素的人脸进行检测；</w:t>
            </w:r>
            <w:r/>
          </w:p>
          <w:p>
            <w:pPr>
              <w:jc w:val="left"/>
              <w:widowControl/>
              <w:rPr>
                <w:rFonts w:hint="eastAsia" w:ascii="宋体" w:hAnsi="宋体" w:cs="宋体"/>
                <w:color w:val="000000"/>
              </w:rPr>
            </w:pPr>
            <w:r>
              <w:rPr>
                <w:rFonts w:hint="eastAsia" w:ascii="宋体" w:hAnsi="宋体" w:cs="宋体"/>
                <w:color w:val="000000"/>
              </w:rPr>
              <w:t xml:space="preserve">▲支持人脸抓拍人体抠图，可保存为人脸照、人脸单寸照、半身照和全身照；</w:t>
            </w:r>
            <w:r/>
          </w:p>
          <w:p>
            <w:pPr>
              <w:jc w:val="left"/>
              <w:widowControl/>
              <w:rPr>
                <w:rFonts w:hint="eastAsia" w:ascii="宋体" w:hAnsi="宋体" w:cs="宋体"/>
                <w:color w:val="000000"/>
              </w:rPr>
            </w:pPr>
            <w:r>
              <w:rPr>
                <w:rFonts w:hint="eastAsia" w:ascii="宋体" w:hAnsi="宋体" w:cs="宋体"/>
                <w:color w:val="000000"/>
              </w:rPr>
              <w:t xml:space="preserve">支持全程优选抓拍功能，可通过IE浏览器开启或关闭全程优选抓图功能，开启该功能后，摄像机可在目标进入监控区域到离开监控区域时，选取1帧人脸图像进行保存；</w:t>
            </w:r>
            <w:r/>
          </w:p>
          <w:p>
            <w:pPr>
              <w:jc w:val="left"/>
              <w:widowControl/>
              <w:rPr>
                <w:rFonts w:hint="eastAsia" w:ascii="宋体" w:hAnsi="宋体" w:cs="宋体"/>
                <w:color w:val="000000"/>
              </w:rPr>
            </w:pPr>
            <w:r>
              <w:rPr>
                <w:rFonts w:hint="eastAsia" w:ascii="宋体" w:hAnsi="宋体" w:cs="宋体"/>
                <w:color w:val="000000"/>
              </w:rPr>
              <w:t xml:space="preserve">支持具有白天和夜晚2种光圈模式，在IE浏览器中将补光设置为自动模式，光圈模式可根据当前环境照度在白天和夜间自动切换；在相同图像参数下，白天模式可加深景深，夜晚模式可增加画面亮度；</w:t>
            </w:r>
            <w:r/>
          </w:p>
          <w:p>
            <w:pPr>
              <w:jc w:val="left"/>
              <w:widowControl/>
              <w:rPr>
                <w:rFonts w:hint="eastAsia" w:ascii="宋体" w:hAnsi="宋体" w:cs="宋体"/>
                <w:color w:val="000000"/>
              </w:rPr>
            </w:pPr>
            <w:r>
              <w:rPr>
                <w:rFonts w:hint="eastAsia" w:ascii="宋体" w:hAnsi="宋体" w:cs="宋体"/>
                <w:color w:val="000000"/>
              </w:rPr>
              <w:t xml:space="preserve">应支持在丢包率设置为30%的网络环境下，可正常显示监视画面；</w:t>
            </w:r>
            <w:r/>
          </w:p>
          <w:p>
            <w:pPr>
              <w:jc w:val="left"/>
              <w:widowControl/>
              <w:rPr>
                <w:rFonts w:hint="eastAsia" w:ascii="宋体" w:hAnsi="宋体" w:cs="宋体"/>
                <w:color w:val="000000"/>
              </w:rPr>
            </w:pPr>
            <w:r>
              <w:rPr>
                <w:rFonts w:hint="eastAsia" w:ascii="宋体" w:hAnsi="宋体" w:cs="宋体"/>
                <w:color w:val="000000"/>
              </w:rPr>
              <w:t xml:space="preserve">应支持能自动保存配置信息、掉电或重启后应能保存掉电或重启前的配置信息；</w:t>
            </w:r>
            <w:r/>
          </w:p>
          <w:p>
            <w:pPr>
              <w:jc w:val="left"/>
              <w:widowControl/>
              <w:rPr>
                <w:rFonts w:hint="eastAsia" w:ascii="宋体" w:hAnsi="宋体" w:cs="宋体"/>
                <w:color w:val="000000"/>
              </w:rPr>
            </w:pPr>
            <w:r>
              <w:rPr>
                <w:rFonts w:hint="eastAsia" w:ascii="宋体" w:hAnsi="宋体" w:cs="宋体"/>
                <w:color w:val="000000"/>
              </w:rPr>
              <w:t xml:space="preserve">应支持标准CSR文件的生产和导出;支持签名完成的证书文件导入设备，可通过设备证书界面对CA证书集中管理；</w:t>
            </w:r>
            <w:r/>
          </w:p>
          <w:p>
            <w:pPr>
              <w:jc w:val="left"/>
              <w:widowControl/>
              <w:rPr>
                <w:rFonts w:hint="eastAsia" w:ascii="宋体" w:hAnsi="宋体" w:cs="宋体"/>
                <w:color w:val="000000"/>
              </w:rPr>
            </w:pPr>
            <w:r>
              <w:rPr>
                <w:rFonts w:hint="eastAsia" w:ascii="宋体" w:hAnsi="宋体" w:cs="宋体"/>
                <w:color w:val="000000"/>
              </w:rPr>
              <w:t xml:space="preserve">支持电源电压在DC12V士30%范围内变化时，设备正常工作；</w:t>
            </w:r>
            <w:r/>
          </w:p>
          <w:p>
            <w:pPr>
              <w:jc w:val="left"/>
              <w:widowControl/>
              <w:rPr>
                <w:rFonts w:hint="eastAsia" w:ascii="宋体" w:hAnsi="宋体" w:cs="宋体"/>
                <w:color w:val="000000"/>
              </w:rPr>
            </w:pPr>
            <w:r>
              <w:rPr>
                <w:rFonts w:hint="eastAsia" w:ascii="宋体" w:hAnsi="宋体" w:cs="宋体"/>
                <w:color w:val="000000"/>
              </w:rPr>
              <w:t xml:space="preserve">支持温度在-30℃~+60℃、湿度不大于95%环境下正常工作；</w:t>
            </w:r>
            <w:r/>
          </w:p>
          <w:p>
            <w:pPr>
              <w:jc w:val="left"/>
              <w:widowControl/>
              <w:rPr>
                <w:rFonts w:hint="eastAsia" w:ascii="宋体" w:hAnsi="宋体" w:cs="宋体"/>
                <w:color w:val="000000"/>
              </w:rPr>
            </w:pPr>
            <w:r>
              <w:rPr>
                <w:rFonts w:hint="eastAsia" w:ascii="宋体" w:hAnsi="宋体" w:cs="宋体"/>
                <w:color w:val="000000"/>
              </w:rPr>
              <w:t xml:space="preserve">支持IP67防护等级；</w:t>
            </w:r>
            <w:r/>
          </w:p>
          <w:p>
            <w:pPr>
              <w:jc w:val="left"/>
              <w:widowControl/>
              <w:rPr>
                <w:rFonts w:ascii="宋体" w:hAnsi="宋体" w:cs="宋体"/>
                <w:color w:val="000000"/>
              </w:rPr>
            </w:pPr>
            <w:r>
              <w:rPr>
                <w:rFonts w:hint="eastAsia" w:ascii="宋体" w:hAnsi="宋体" w:cs="宋体"/>
                <w:color w:val="000000"/>
              </w:rPr>
              <w:t xml:space="preserve">支持GB/35114A（公共安全视频监控联网信息安全技术要求）接入标准；</w:t>
            </w:r>
            <w:r/>
          </w:p>
          <w:p>
            <w:pPr>
              <w:jc w:val="left"/>
              <w:widowControl/>
              <w:rPr>
                <w:rFonts w:hint="eastAsia" w:ascii="宋体" w:hAnsi="宋体" w:cs="宋体"/>
                <w:color w:val="000000"/>
              </w:rPr>
            </w:pPr>
            <w:r>
              <w:rPr>
                <w:rFonts w:hint="eastAsia" w:ascii="宋体" w:hAnsi="宋体" w:cs="宋体"/>
                <w:color w:val="000000"/>
              </w:rPr>
              <w:t xml:space="preserve">以上带▲需第三方机构检测报告体现，提供证明材料扫描件；</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套</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100</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云存储数据接入单元</w:t>
            </w:r>
            <w:r/>
          </w:p>
        </w:tc>
        <w:tc>
          <w:tcPr>
            <w:tcW w:w="4819"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应具备视频设备接入模块：支持国标、Onvif协议及主流品牌各类型的前端设备；</w:t>
            </w:r>
            <w:r/>
          </w:p>
          <w:p>
            <w:pPr>
              <w:jc w:val="left"/>
              <w:widowControl/>
              <w:rPr>
                <w:rFonts w:hint="eastAsia" w:ascii="宋体" w:hAnsi="宋体" w:cs="宋体"/>
                <w:color w:val="000000"/>
              </w:rPr>
            </w:pPr>
            <w:r>
              <w:rPr>
                <w:rFonts w:hint="eastAsia" w:ascii="宋体" w:hAnsi="宋体" w:cs="宋体"/>
                <w:color w:val="000000"/>
              </w:rPr>
              <w:t xml:space="preserve">应具备卡口设备接入模块：支持人脸、车辆卡口设备接入以及结构化数据接入；</w:t>
            </w:r>
            <w:r/>
          </w:p>
          <w:p>
            <w:pPr>
              <w:jc w:val="left"/>
              <w:widowControl/>
              <w:rPr>
                <w:rFonts w:hint="eastAsia" w:ascii="宋体" w:hAnsi="宋体" w:cs="宋体"/>
                <w:color w:val="000000"/>
              </w:rPr>
            </w:pPr>
            <w:r>
              <w:rPr>
                <w:rFonts w:hint="eastAsia" w:ascii="宋体" w:hAnsi="宋体" w:cs="宋体"/>
                <w:color w:val="000000"/>
              </w:rPr>
              <w:t xml:space="preserve">应具备视频图片存储模块：支持视频和图片的基础存储业务，包括录像计划，图片计划配置管理，包括视频流按通道和类型进行分类，并进行相应的索引创建等；</w:t>
            </w:r>
            <w:r/>
          </w:p>
          <w:p>
            <w:pPr>
              <w:jc w:val="left"/>
              <w:widowControl/>
              <w:rPr>
                <w:rFonts w:hint="eastAsia" w:ascii="宋体" w:hAnsi="宋体" w:cs="宋体"/>
                <w:color w:val="000000"/>
              </w:rPr>
            </w:pPr>
            <w:r>
              <w:rPr>
                <w:rFonts w:hint="eastAsia" w:ascii="宋体" w:hAnsi="宋体" w:cs="宋体"/>
                <w:color w:val="000000"/>
              </w:rPr>
              <w:t xml:space="preserve">应具备流媒体转发模块：支持流媒体动态负载均衡，弹性扩容，具备快速故障接管能力，支持RTSP,HLS,FLV等流媒体协议；</w:t>
            </w:r>
            <w:r/>
          </w:p>
          <w:p>
            <w:pPr>
              <w:jc w:val="left"/>
              <w:widowControl/>
              <w:rPr>
                <w:rFonts w:hint="eastAsia" w:ascii="宋体" w:hAnsi="宋体" w:cs="宋体"/>
                <w:color w:val="000000"/>
              </w:rPr>
            </w:pPr>
            <w:r>
              <w:rPr>
                <w:rFonts w:hint="eastAsia" w:ascii="宋体" w:hAnsi="宋体" w:cs="宋体"/>
                <w:color w:val="000000"/>
              </w:rPr>
              <w:t xml:space="preserve">通道接入能力：接入单元支持不少于5000路通道接入；</w:t>
            </w:r>
            <w:r/>
          </w:p>
          <w:p>
            <w:pPr>
              <w:jc w:val="left"/>
              <w:widowControl/>
              <w:rPr>
                <w:rFonts w:hint="eastAsia" w:ascii="宋体" w:hAnsi="宋体" w:cs="宋体"/>
                <w:color w:val="000000"/>
              </w:rPr>
            </w:pPr>
            <w:r>
              <w:rPr>
                <w:rFonts w:hint="eastAsia" w:ascii="宋体" w:hAnsi="宋体" w:cs="宋体"/>
                <w:color w:val="000000"/>
              </w:rPr>
              <w:t xml:space="preserve">视频接入能力：接入单元支持不少于800路录像存储接入；</w:t>
            </w:r>
            <w:r/>
          </w:p>
          <w:p>
            <w:pPr>
              <w:jc w:val="left"/>
              <w:widowControl/>
              <w:rPr>
                <w:rFonts w:hint="eastAsia" w:ascii="宋体" w:hAnsi="宋体" w:cs="宋体"/>
                <w:color w:val="000000"/>
              </w:rPr>
            </w:pPr>
            <w:r>
              <w:rPr>
                <w:rFonts w:hint="eastAsia" w:ascii="宋体" w:hAnsi="宋体" w:cs="宋体"/>
                <w:color w:val="000000"/>
              </w:rPr>
              <w:t xml:space="preserve">图片接入能力：接入单元支持不少于800路卡口，写入500张图片/s(1:1大小图)，读取400张图片/s(1:1大小图)</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台</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tcW w:w="1276"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云存储软件</w:t>
            </w:r>
            <w:r/>
          </w:p>
        </w:tc>
        <w:tc>
          <w:tcPr>
            <w:tcW w:w="4819"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支持主流的对象存储架构、容错算法、智能化的资源调度技术，提供了基于分布式文件系统的数据存储能力，具备大容量、高可靠、高性能、使用简单、自动化管理等特点，保障数据的电信级安全可靠，支持集群横向扩展，满足海量大数据、云计算业务的庞大需求。</w:t>
            </w:r>
            <w:r/>
          </w:p>
          <w:p>
            <w:pPr>
              <w:jc w:val="left"/>
              <w:widowControl/>
              <w:rPr>
                <w:rFonts w:hint="eastAsia" w:ascii="宋体" w:hAnsi="宋体" w:cs="宋体"/>
                <w:color w:val="000000"/>
              </w:rPr>
            </w:pPr>
            <w:r>
              <w:rPr>
                <w:rFonts w:hint="eastAsia" w:ascii="宋体" w:hAnsi="宋体" w:cs="宋体"/>
                <w:color w:val="000000"/>
              </w:rPr>
              <w:t xml:space="preserve">▲应支持一朵云存储系统，同时支持视频、文件、图片、智能结构化数据、对象、块等业务存储能力，并同时具备多用户，资源池化，容错能力，支持为每一种业务分配不同的独立存储用户，可配置用户之间数据共享；</w:t>
            </w:r>
            <w:r/>
          </w:p>
          <w:p>
            <w:pPr>
              <w:jc w:val="left"/>
              <w:widowControl/>
              <w:rPr>
                <w:rFonts w:hint="eastAsia" w:ascii="宋体" w:hAnsi="宋体" w:cs="宋体"/>
                <w:color w:val="000000"/>
              </w:rPr>
            </w:pPr>
            <w:r>
              <w:rPr>
                <w:rFonts w:hint="eastAsia" w:ascii="宋体" w:hAnsi="宋体" w:cs="宋体"/>
                <w:color w:val="000000"/>
              </w:rPr>
              <w:t xml:space="preserve">▲应支持在同一套存量云存储系统架构支持持续异构节点扩容，同一套集群中支持不低于15种异构存储</w:t>
            </w:r>
            <w:r>
              <w:rPr>
                <w:rFonts w:hint="eastAsia" w:ascii="宋体" w:hAnsi="宋体" w:cs="宋体"/>
                <w:color w:val="000000"/>
              </w:rPr>
              <w:t xml:space="preserve">节点。其中，异构存储节点同时支持6种不同盘位，包括12/24/36/48/72/84盘位；同时支持11种不同硬盘容量混插或者不同硬盘大小节点，不同硬盘容量大小包括1T/2T/4T/6T/8T/12T/14T/16T/18T；同时支持不少于3种国产异构CPU扩容节点，支持类型包括但不限于海光X86架构CPU、鲲鹏ARM架构CPU、龙芯CPU；同时支持不少于3种国产操作系统扩容，支持类型包括但不限于欧拉操作系统、麒麟操作系统、统信操作系统；同一套集群内的异构节点最高容量比最低容量差20倍时，也支持容量负载均衡。</w:t>
            </w:r>
            <w:r/>
          </w:p>
          <w:p>
            <w:pPr>
              <w:jc w:val="left"/>
              <w:widowControl/>
              <w:rPr>
                <w:rFonts w:hint="eastAsia" w:ascii="宋体" w:hAnsi="宋体" w:cs="宋体"/>
                <w:color w:val="000000"/>
              </w:rPr>
            </w:pPr>
            <w:r>
              <w:rPr>
                <w:rFonts w:hint="eastAsia" w:ascii="宋体" w:hAnsi="宋体" w:cs="宋体"/>
                <w:color w:val="000000"/>
              </w:rPr>
              <w:t xml:space="preserve">应支持对文件生命周期管理，会自动感知云存储的状态，包括用户空间使用情况以及用户/bucket的生命周期/文件信息，根据生命周期策略对需要删除的文件进行删除支持安防行业特点的生命周期的紧急覆盖。</w:t>
            </w:r>
            <w:r/>
          </w:p>
          <w:p>
            <w:pPr>
              <w:jc w:val="left"/>
              <w:widowControl/>
              <w:rPr>
                <w:rFonts w:hint="eastAsia" w:ascii="宋体" w:hAnsi="宋体" w:cs="宋体"/>
                <w:color w:val="000000"/>
              </w:rPr>
            </w:pPr>
            <w:r>
              <w:rPr>
                <w:rFonts w:hint="eastAsia" w:ascii="宋体" w:hAnsi="宋体" w:cs="宋体"/>
                <w:color w:val="000000"/>
              </w:rPr>
              <w:t xml:space="preserve">▲云存储系统支持全自动数据校验和数据恢复功能，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w:t>
            </w:r>
            <w:r/>
          </w:p>
          <w:p>
            <w:pPr>
              <w:jc w:val="left"/>
              <w:widowControl/>
              <w:rPr>
                <w:rFonts w:hint="eastAsia" w:ascii="宋体" w:hAnsi="宋体" w:cs="宋体"/>
                <w:color w:val="000000"/>
              </w:rPr>
            </w:pPr>
            <w:r>
              <w:rPr>
                <w:rFonts w:hint="eastAsia" w:ascii="宋体" w:hAnsi="宋体" w:cs="宋体"/>
                <w:color w:val="000000"/>
              </w:rPr>
              <w:t xml:space="preserve">应支持对已存储的图片在下载过程中自动进行图片缩略，抠图等特性。</w:t>
            </w:r>
            <w:r/>
          </w:p>
          <w:p>
            <w:pPr>
              <w:jc w:val="left"/>
              <w:widowControl/>
              <w:rPr>
                <w:rFonts w:hint="eastAsia" w:ascii="宋体" w:hAnsi="宋体" w:cs="宋体"/>
                <w:color w:val="000000"/>
              </w:rPr>
            </w:pPr>
            <w:r>
              <w:rPr>
                <w:rFonts w:hint="eastAsia" w:ascii="宋体" w:hAnsi="宋体" w:cs="宋体"/>
                <w:color w:val="000000"/>
              </w:rPr>
              <w:t xml:space="preserve">应支持根据不同用户的需求，划分存储配额空间，底层存储池共用同一个。</w:t>
            </w:r>
            <w:r/>
          </w:p>
          <w:p>
            <w:pPr>
              <w:jc w:val="left"/>
              <w:widowControl/>
              <w:rPr>
                <w:rFonts w:hint="eastAsia" w:ascii="宋体" w:hAnsi="宋体" w:cs="宋体"/>
                <w:color w:val="000000"/>
              </w:rPr>
            </w:pPr>
            <w:r>
              <w:rPr>
                <w:rFonts w:hint="eastAsia" w:ascii="宋体" w:hAnsi="宋体" w:cs="宋体"/>
                <w:color w:val="000000"/>
              </w:rPr>
              <w:t xml:space="preserve">应支持视频和图片的基础存储业务，包括录像计划，图片计划配置管理，包括视频流按通道和类型进行分类，并进行相应的索引创建等。</w:t>
            </w:r>
            <w:r/>
          </w:p>
          <w:p>
            <w:pPr>
              <w:jc w:val="left"/>
              <w:widowControl/>
              <w:rPr>
                <w:rFonts w:hint="eastAsia" w:ascii="宋体" w:hAnsi="宋体" w:cs="宋体"/>
                <w:color w:val="000000"/>
              </w:rPr>
            </w:pPr>
            <w:r>
              <w:rPr>
                <w:rFonts w:hint="eastAsia" w:ascii="宋体" w:hAnsi="宋体" w:cs="宋体"/>
                <w:color w:val="000000"/>
              </w:rPr>
              <w:t xml:space="preserve">应支持流媒体动态负载均衡，弹性扩容，具备快速故障接管能力支持RTSP，HLS，FLV等流媒体协议。 </w:t>
            </w:r>
            <w:r/>
          </w:p>
          <w:p>
            <w:pPr>
              <w:jc w:val="left"/>
              <w:widowControl/>
              <w:rPr>
                <w:rFonts w:hint="eastAsia" w:ascii="宋体" w:hAnsi="宋体" w:cs="宋体"/>
                <w:color w:val="000000"/>
              </w:rPr>
            </w:pPr>
            <w:r>
              <w:rPr>
                <w:rFonts w:hint="eastAsia" w:ascii="宋体" w:hAnsi="宋体" w:cs="宋体"/>
                <w:color w:val="000000"/>
              </w:rPr>
              <w:t xml:space="preserve">▲应支持对云存储系统中所有服务器中的所有SSD盘进行监控检测和信息汇总，可视化展示磨损程度信息和预测SSD使用寿命，支持SSD磨损度预警阈值设置，对磨损严重的异常SSD进行预警，对汇总SSD磨损情况支持快速搜索和定位，SSD信息支持展示最大寿命使用时间预测，以及当前已使用时间；</w:t>
            </w:r>
            <w:r/>
          </w:p>
          <w:p>
            <w:pPr>
              <w:jc w:val="left"/>
              <w:widowControl/>
              <w:rPr>
                <w:rFonts w:hint="eastAsia" w:ascii="宋体" w:hAnsi="宋体" w:cs="宋体"/>
                <w:color w:val="000000"/>
              </w:rPr>
            </w:pPr>
            <w:r>
              <w:rPr>
                <w:rFonts w:hint="eastAsia" w:ascii="宋体" w:hAnsi="宋体" w:cs="宋体"/>
                <w:color w:val="000000"/>
              </w:rPr>
              <w:t xml:space="preserve">应支持分布式的的消息服务，具备高效、可靠、安全、便携、可弹性扩展等能力，同时支持数据压缩、离线和实时数据处理等。</w:t>
            </w:r>
            <w:r/>
          </w:p>
          <w:p>
            <w:pPr>
              <w:jc w:val="left"/>
              <w:widowControl/>
              <w:rPr>
                <w:rFonts w:hint="eastAsia" w:ascii="宋体" w:hAnsi="宋体" w:cs="宋体"/>
                <w:color w:val="000000"/>
              </w:rPr>
            </w:pPr>
            <w:r>
              <w:rPr>
                <w:rFonts w:hint="eastAsia" w:ascii="宋体" w:hAnsi="宋体" w:cs="宋体"/>
                <w:color w:val="000000"/>
              </w:rPr>
              <w:t xml:space="preserve">应支持抽取消息队列中的消息，实现基于SQL规则的实时数据处理。</w:t>
            </w:r>
            <w:r/>
          </w:p>
          <w:p>
            <w:pPr>
              <w:jc w:val="left"/>
              <w:widowControl/>
              <w:rPr>
                <w:rFonts w:hint="eastAsia" w:ascii="宋体" w:hAnsi="宋体" w:cs="宋体"/>
                <w:color w:val="000000"/>
              </w:rPr>
            </w:pPr>
            <w:r>
              <w:rPr>
                <w:rFonts w:hint="eastAsia" w:ascii="宋体" w:hAnsi="宋体" w:cs="宋体"/>
                <w:color w:val="000000"/>
              </w:rPr>
              <w:t xml:space="preserve">应支持集群容灾，在至少80%磁盘利用率下，最大容忍M台（N+M可设，比如：4+1，8+2，16+4等）节点同时故障（网络故障、断点、节点硬盘全部故障等情况），历史数据不丢失，数据全部完整，业务不中断。 </w:t>
            </w:r>
            <w:r/>
          </w:p>
          <w:p>
            <w:pPr>
              <w:jc w:val="left"/>
              <w:widowControl/>
              <w:rPr>
                <w:rFonts w:hint="eastAsia" w:ascii="宋体" w:hAnsi="宋体" w:cs="宋体"/>
                <w:color w:val="000000"/>
              </w:rPr>
            </w:pPr>
            <w:r>
              <w:rPr>
                <w:rFonts w:hint="eastAsia" w:ascii="宋体" w:hAnsi="宋体" w:cs="宋体"/>
                <w:color w:val="000000"/>
              </w:rPr>
              <w:t xml:space="preserve">▲支持在云存储管理节点全部故障情况下,业务数据支持以EC分片存储在节点本地硬盘中,业务数据支持硬盘容错，管理节点恢复之后节点自动同步更新管理节点中文件元数据信息，默认无需数据重分布和二次写入云存储,支持一键触发开启本地硬盘部分EC数据移到其他节点中,历史数据可自动从硬盘容升级为节点容、机架容错。</w:t>
            </w:r>
            <w:r/>
          </w:p>
          <w:p>
            <w:pPr>
              <w:jc w:val="left"/>
              <w:widowControl/>
              <w:rPr>
                <w:rFonts w:hint="eastAsia" w:ascii="宋体" w:hAnsi="宋体" w:cs="宋体"/>
                <w:color w:val="000000"/>
              </w:rPr>
            </w:pPr>
            <w:r>
              <w:rPr>
                <w:rFonts w:hint="eastAsia" w:ascii="宋体" w:hAnsi="宋体" w:cs="宋体"/>
                <w:color w:val="000000"/>
              </w:rPr>
              <w:t xml:space="preserve">云存储设备应支持系统盘关键数据备份到数据盘中，并生成不低于16份副本，系统盘更换或重装后，云存储软件自动从数据盘检索最新数据，恢复数据库、配置文件及路线索引文件，将系统盘恢复到故障前状态。 </w:t>
            </w:r>
            <w:r/>
          </w:p>
          <w:p>
            <w:pPr>
              <w:jc w:val="left"/>
              <w:widowControl/>
              <w:rPr>
                <w:rFonts w:hint="eastAsia" w:ascii="宋体" w:hAnsi="宋体" w:cs="宋体"/>
                <w:color w:val="000000"/>
              </w:rPr>
            </w:pPr>
            <w:r>
              <w:rPr>
                <w:rFonts w:hint="eastAsia" w:ascii="宋体" w:hAnsi="宋体" w:cs="宋体"/>
                <w:color w:val="000000"/>
              </w:rPr>
              <w:t xml:space="preserve">▲云存储应支持N+M:K:X:Y:Z四级动态容错，其中X代表节点，Y代表机架，Z代表存储池，在硬盘、节点、机架、存储池的每一层级均支持异常检测和自动隔离（当系统自动检测到某个机架故障，则数据写入时自动隔离该机架，剩余机架数量按照N+M：K机架策略进行最优选择），业务不中断，新数据写入自动按照本层级最高可靠性方式存储；</w:t>
            </w:r>
            <w:r/>
          </w:p>
          <w:p>
            <w:pPr>
              <w:jc w:val="left"/>
              <w:widowControl/>
              <w:rPr>
                <w:rFonts w:hint="eastAsia" w:ascii="宋体" w:hAnsi="宋体" w:cs="宋体"/>
                <w:color w:val="000000"/>
              </w:rPr>
            </w:pPr>
            <w:r>
              <w:rPr>
                <w:rFonts w:hint="eastAsia" w:ascii="宋体" w:hAnsi="宋体" w:cs="宋体"/>
                <w:color w:val="000000"/>
              </w:rPr>
              <w:t xml:space="preserve">应支持网络故障自动发现和隔离，在1秒内感知到故障节点，1秒内进行隔离，提升系统可靠性。</w:t>
            </w:r>
            <w:r/>
          </w:p>
          <w:p>
            <w:pPr>
              <w:jc w:val="left"/>
              <w:widowControl/>
              <w:rPr>
                <w:rFonts w:hint="eastAsia" w:ascii="宋体" w:hAnsi="宋体" w:cs="宋体"/>
                <w:color w:val="000000"/>
              </w:rPr>
            </w:pPr>
            <w:r>
              <w:rPr>
                <w:rFonts w:hint="eastAsia" w:ascii="宋体" w:hAnsi="宋体" w:cs="宋体"/>
                <w:color w:val="000000"/>
              </w:rPr>
              <w:t xml:space="preserve">▲云存储集群单节点大图和小图在1比1混合场景下的性能，同时并发写性能不低于8000张大图/秒和8000张小图/秒，同时并发读取性能也不低于8000张大图/秒和8000张小图/秒，云存储集群图片整体读写性能随存储节点数量扩容增加而线性扩展递增。</w:t>
            </w:r>
            <w:r/>
          </w:p>
          <w:p>
            <w:pPr>
              <w:jc w:val="left"/>
              <w:widowControl/>
              <w:rPr>
                <w:rFonts w:hint="eastAsia" w:ascii="宋体" w:hAnsi="宋体" w:cs="宋体"/>
                <w:color w:val="000000"/>
              </w:rPr>
            </w:pPr>
            <w:r>
              <w:rPr>
                <w:rFonts w:hint="eastAsia" w:ascii="宋体" w:hAnsi="宋体" w:cs="宋体"/>
                <w:color w:val="000000"/>
              </w:rPr>
              <w:t xml:space="preserve">支持回收站功能，防止数据误删，支持回收时间配置。</w:t>
            </w:r>
            <w:r/>
          </w:p>
          <w:p>
            <w:pPr>
              <w:jc w:val="left"/>
              <w:widowControl/>
              <w:rPr>
                <w:rFonts w:hint="eastAsia" w:ascii="宋体" w:hAnsi="宋体" w:cs="宋体"/>
                <w:color w:val="000000"/>
              </w:rPr>
            </w:pPr>
            <w:r>
              <w:rPr>
                <w:rFonts w:hint="eastAsia" w:ascii="宋体" w:hAnsi="宋体" w:cs="宋体"/>
                <w:color w:val="000000"/>
              </w:rPr>
              <w:t xml:space="preserve">应支持全面的数据保护和容灾能力。</w:t>
            </w:r>
            <w:r/>
          </w:p>
          <w:p>
            <w:pPr>
              <w:jc w:val="left"/>
              <w:widowControl/>
              <w:rPr>
                <w:rFonts w:hint="eastAsia" w:ascii="宋体" w:hAnsi="宋体" w:cs="宋体"/>
                <w:color w:val="000000"/>
              </w:rPr>
            </w:pPr>
            <w:r>
              <w:rPr>
                <w:rFonts w:hint="eastAsia" w:ascii="宋体" w:hAnsi="宋体" w:cs="宋体"/>
                <w:color w:val="000000"/>
              </w:rPr>
              <w:t xml:space="preserve">支持存储池，机架，节点和硬盘四级容错配置。</w:t>
            </w:r>
            <w:r/>
          </w:p>
          <w:p>
            <w:pPr>
              <w:jc w:val="left"/>
              <w:widowControl/>
              <w:rPr>
                <w:rFonts w:hint="eastAsia" w:ascii="宋体" w:hAnsi="宋体" w:cs="宋体"/>
                <w:color w:val="000000"/>
              </w:rPr>
            </w:pPr>
            <w:r>
              <w:rPr>
                <w:rFonts w:hint="eastAsia" w:ascii="宋体" w:hAnsi="宋体" w:cs="宋体"/>
                <w:color w:val="000000"/>
              </w:rPr>
              <w:t xml:space="preserve">支持故障域隔离，支持逻辑域和物理域隔离，最大支持20个节点同时故障，数据不丢失。</w:t>
            </w:r>
            <w:r/>
          </w:p>
          <w:p>
            <w:pPr>
              <w:jc w:val="left"/>
              <w:widowControl/>
              <w:rPr>
                <w:rFonts w:hint="eastAsia" w:ascii="宋体" w:hAnsi="宋体" w:cs="宋体"/>
                <w:color w:val="000000"/>
              </w:rPr>
            </w:pPr>
            <w:r>
              <w:rPr>
                <w:rFonts w:hint="eastAsia" w:ascii="宋体" w:hAnsi="宋体" w:cs="宋体"/>
                <w:color w:val="000000"/>
              </w:rPr>
              <w:t xml:space="preserve">资源池支持管理多个存储池，支持不同用户绑定在不同资源池上。</w:t>
            </w:r>
            <w:r/>
          </w:p>
          <w:p>
            <w:pPr>
              <w:jc w:val="left"/>
              <w:widowControl/>
              <w:rPr>
                <w:rFonts w:hint="eastAsia" w:ascii="宋体" w:hAnsi="宋体" w:cs="宋体"/>
                <w:color w:val="000000"/>
              </w:rPr>
            </w:pPr>
            <w:r>
              <w:rPr>
                <w:rFonts w:hint="eastAsia" w:ascii="宋体" w:hAnsi="宋体" w:cs="宋体"/>
                <w:color w:val="000000"/>
              </w:rPr>
              <w:t xml:space="preserve">▲支持对录像数据进行加密存储，下载加密视频数据文件之后，需通过授权密码由专用播放器播放；支持对图片数据存储进行加密，下载图片需要指定密码才能进行下载和展示，整套云存储系统支持使用多种方式加密（不同云存储密码不同）对不同的图片进行加密存储，下载需要指定正确对应的密码；</w:t>
            </w:r>
            <w:r/>
          </w:p>
          <w:p>
            <w:pPr>
              <w:jc w:val="left"/>
              <w:widowControl/>
              <w:rPr>
                <w:rFonts w:hint="eastAsia" w:ascii="宋体" w:hAnsi="宋体" w:cs="宋体"/>
                <w:color w:val="000000"/>
              </w:rPr>
            </w:pPr>
            <w:r>
              <w:rPr>
                <w:rFonts w:hint="eastAsia" w:ascii="宋体" w:hAnsi="宋体" w:cs="宋体"/>
                <w:color w:val="000000"/>
              </w:rPr>
              <w:t xml:space="preserve">支持一键批量配置存储池，支持一键导出存储池配置。 </w:t>
            </w:r>
            <w:r/>
          </w:p>
          <w:p>
            <w:pPr>
              <w:jc w:val="left"/>
              <w:widowControl/>
              <w:rPr>
                <w:rFonts w:hint="eastAsia" w:ascii="宋体" w:hAnsi="宋体" w:cs="宋体"/>
                <w:color w:val="000000"/>
              </w:rPr>
            </w:pPr>
            <w:r>
              <w:rPr>
                <w:rFonts w:hint="eastAsia" w:ascii="宋体" w:hAnsi="宋体" w:cs="宋体"/>
                <w:color w:val="000000"/>
              </w:rPr>
              <w:t xml:space="preserve">应支持外部用户订阅规则引擎的运维信息，实时订阅支持部分订阅/全量订阅。</w:t>
            </w:r>
            <w:r/>
          </w:p>
          <w:p>
            <w:pPr>
              <w:jc w:val="left"/>
              <w:widowControl/>
              <w:rPr>
                <w:rFonts w:hint="eastAsia" w:ascii="宋体" w:hAnsi="宋体" w:cs="宋体"/>
                <w:color w:val="000000"/>
              </w:rPr>
            </w:pPr>
            <w:r>
              <w:rPr>
                <w:rFonts w:hint="eastAsia" w:ascii="宋体" w:hAnsi="宋体" w:cs="宋体"/>
                <w:color w:val="000000"/>
              </w:rPr>
              <w:t xml:space="preserve">支持用户对任务进行编排。</w:t>
            </w:r>
            <w:r/>
          </w:p>
          <w:p>
            <w:pPr>
              <w:jc w:val="left"/>
              <w:widowControl/>
              <w:rPr>
                <w:rFonts w:hint="eastAsia" w:ascii="宋体" w:hAnsi="宋体" w:cs="宋体"/>
                <w:color w:val="000000"/>
              </w:rPr>
            </w:pPr>
            <w:r>
              <w:rPr>
                <w:rFonts w:hint="eastAsia" w:ascii="宋体" w:hAnsi="宋体" w:cs="宋体"/>
                <w:color w:val="000000"/>
              </w:rPr>
              <w:t xml:space="preserve">▲存储系统支持标准SNMP协议，支持获取超600种云存储集群信息。支持6大类信息获取接口，包括系统类接口、网络接口、CPU接口、存储介质接口、内存接口、以及云存储集群</w:t>
            </w:r>
            <w:r>
              <w:rPr>
                <w:rFonts w:hint="eastAsia" w:ascii="宋体" w:hAnsi="宋体" w:cs="宋体"/>
                <w:color w:val="000000"/>
              </w:rPr>
              <w:t xml:space="preserve">服务检测接口。其中网络接口类信息监控支持超20种大类信息，包括服务器网络带宽、物理MAC地址、接收字节数等；存储介质类支持获取50种大类信息，包括硬盘容量、使用率、硬盘类型等；支持获取30种CPU运行信息，例如CPU负载、空闲CPU百分比、CPU实际消耗使用时间等；扩展支持26种云存储集群大类信息，包括集群带宽、读写速度、总文件数、总bucket数、总用户数、集群规模节点数、CPU和操作系统种类等。云存储服务器支持BMC远程访问，支持控制服务器开机、关机、重启，支持控制开启和关闭服务器硬盘的休眠节能功能等。</w:t>
            </w:r>
            <w:r/>
          </w:p>
          <w:p>
            <w:pPr>
              <w:jc w:val="left"/>
              <w:widowControl/>
              <w:rPr>
                <w:rFonts w:hint="eastAsia" w:ascii="宋体" w:hAnsi="宋体" w:cs="宋体"/>
                <w:color w:val="000000"/>
              </w:rPr>
            </w:pPr>
            <w:r>
              <w:rPr>
                <w:rFonts w:hint="eastAsia" w:ascii="宋体" w:hAnsi="宋体" w:cs="宋体"/>
                <w:color w:val="000000"/>
              </w:rPr>
              <w:t xml:space="preserve">▲云存储集群支持网络亚健康监测管理，支持不低于6种网络异常监测。支持主动网络健康检测，同时对业务、存储双网检测和隔离，最多支持隔离N-1台网络异常节点（N为存储节点数量），异常网络恢复之后自动开启存储节点服务，自动上线，业务自动负载均衡。同时自动探测网络丢包，当节点服务器存储网或者业务网丢包率高于10%时，自动将该节点进行网络隔离。当丢包率恢复到容忍阈值之内时，自动将该节点重新加入集群，承担业务写入。</w:t>
            </w:r>
            <w:r/>
          </w:p>
          <w:p>
            <w:pPr>
              <w:jc w:val="left"/>
              <w:widowControl/>
              <w:rPr>
                <w:rFonts w:hint="eastAsia" w:ascii="宋体" w:hAnsi="宋体" w:cs="宋体"/>
                <w:color w:val="000000"/>
              </w:rPr>
            </w:pPr>
            <w:r>
              <w:rPr>
                <w:rFonts w:hint="eastAsia" w:ascii="宋体" w:hAnsi="宋体" w:cs="宋体"/>
                <w:color w:val="000000"/>
              </w:rPr>
              <w:t xml:space="preserve">应支持时间轴展示智能目标密度，支持随着时间轴缩放动态展示目标密度。</w:t>
            </w:r>
            <w:r/>
          </w:p>
          <w:p>
            <w:pPr>
              <w:jc w:val="left"/>
              <w:widowControl/>
              <w:rPr>
                <w:rFonts w:hint="eastAsia" w:ascii="宋体" w:hAnsi="宋体" w:cs="宋体"/>
                <w:color w:val="000000"/>
              </w:rPr>
            </w:pPr>
            <w:r>
              <w:rPr>
                <w:rFonts w:hint="eastAsia" w:ascii="宋体" w:hAnsi="宋体" w:cs="宋体"/>
                <w:color w:val="000000"/>
              </w:rPr>
              <w:t xml:space="preserve">支持智能目标连续跳跃播放，支持智能目标逐帧正放，逐帧倒放，倍速播放，倒放。</w:t>
            </w:r>
            <w:r/>
          </w:p>
          <w:p>
            <w:pPr>
              <w:jc w:val="left"/>
              <w:widowControl/>
              <w:rPr>
                <w:rFonts w:ascii="宋体" w:hAnsi="宋体" w:cs="宋体"/>
                <w:color w:val="000000"/>
              </w:rPr>
            </w:pPr>
            <w:r>
              <w:rPr>
                <w:rFonts w:hint="eastAsia" w:ascii="宋体" w:hAnsi="宋体" w:cs="宋体"/>
                <w:color w:val="000000"/>
              </w:rPr>
              <w:t xml:space="preserve">本次采购包含1台云存储数据存储节点授权和576T的云存储系统容量授权；</w:t>
            </w:r>
            <w:r/>
          </w:p>
          <w:p>
            <w:pPr>
              <w:jc w:val="left"/>
              <w:widowControl/>
              <w:rPr>
                <w:rFonts w:hint="eastAsia" w:ascii="宋体" w:hAnsi="宋体" w:cs="宋体"/>
                <w:color w:val="000000"/>
              </w:rPr>
            </w:pPr>
            <w:r>
              <w:rPr>
                <w:rFonts w:hint="eastAsia" w:ascii="宋体" w:hAnsi="宋体" w:cs="宋体"/>
                <w:color w:val="000000"/>
              </w:rPr>
              <w:t xml:space="preserve">以上带▲需第三方机构检测报告体现，提供证明材料扫描件；</w:t>
            </w:r>
            <w:r/>
          </w:p>
          <w:p>
            <w:pPr>
              <w:jc w:val="left"/>
              <w:widowControl/>
              <w:rPr>
                <w:rFonts w:hint="eastAsia" w:ascii="宋体" w:hAnsi="宋体" w:cs="宋体"/>
                <w:i/>
                <w:color w:val="000000"/>
                <w:u w:val="single"/>
              </w:rPr>
            </w:pPr>
            <w:r>
              <w:rPr>
                <w:rFonts w:hint="eastAsia" w:ascii="宋体" w:hAnsi="宋体" w:cs="宋体"/>
                <w:i/>
                <w:color w:val="000000"/>
                <w:u w:val="single"/>
              </w:rPr>
              <w:t xml:space="preserve">要求与邗江天网监控平台现有云存储系统无缝对接，提供承诺函并加盖投标人公章；</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套</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79696" name=""/>
                              <pic:cNvPicPr>
                                <a:picLocks noChangeAspect="1"/>
                              </pic:cNvPicPr>
                              <pic:nvPr/>
                            </pic:nvPicPr>
                            <pic:blipFill>
                              <a:blip r:embed="rId14"/>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4" o:title=""/>
                    </v:shape>
                  </w:pict>
                </mc:Fallback>
              </mc:AlternateConten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4</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16T企业级硬盘</w:t>
            </w:r>
            <w:r/>
          </w:p>
        </w:tc>
        <w:tc>
          <w:tcPr>
            <w:tcW w:w="4819" w:type="dxa"/>
            <w:vAlign w:val="center"/>
            <w:textDirection w:val="lrTb"/>
            <w:noWrap w:val="false"/>
          </w:tcPr>
          <w:p>
            <w:pPr>
              <w:jc w:val="left"/>
              <w:spacing w:line="280" w:lineRule="exact"/>
              <w:widowControl/>
              <w:rPr>
                <w:rFonts w:hint="eastAsia" w:ascii="宋体" w:hAnsi="宋体" w:cs="宋体"/>
                <w:color w:val="000000"/>
              </w:rPr>
            </w:pPr>
            <w:r>
              <w:rPr>
                <w:rFonts w:hint="eastAsia" w:ascii="宋体" w:hAnsi="宋体" w:cstheme="minorEastAsia"/>
              </w:rPr>
              <w:t xml:space="preserve">单盘容量：16TB；硬盘接口：SATA；转速：7200RPM；缓存：256MB；类型：安全加密硬盘；</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只</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36</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5</w:t>
            </w:r>
            <w:r/>
          </w:p>
        </w:tc>
        <w:tc>
          <w:tcPr>
            <w:tcW w:w="1276" w:type="dxa"/>
            <w:vAlign w:val="center"/>
            <w:textDirection w:val="lrTb"/>
            <w:noWrap w:val="false"/>
          </w:tcPr>
          <w:p>
            <w:pPr>
              <w:jc w:val="center"/>
              <w:widowControl/>
              <w:rPr>
                <w:rFonts w:hint="eastAsia" w:ascii="宋体" w:hAnsi="宋体" w:cs="宋体"/>
                <w:color w:val="000000"/>
              </w:rPr>
            </w:pPr>
            <w:r>
              <w:rPr>
                <w:rFonts w:hint="eastAsia"/>
                <w:color w:val="000000"/>
              </w:rPr>
              <w:t xml:space="preserve">光模块</w:t>
            </w:r>
            <w:r/>
          </w:p>
        </w:tc>
        <w:tc>
          <w:tcPr>
            <w:tcW w:w="4819" w:type="dxa"/>
            <w:vAlign w:val="center"/>
            <w:textDirection w:val="lrTb"/>
            <w:noWrap w:val="false"/>
          </w:tcPr>
          <w:p>
            <w:pPr>
              <w:jc w:val="left"/>
              <w:widowControl/>
              <w:rPr>
                <w:rFonts w:hint="eastAsia" w:ascii="宋体" w:hAnsi="宋体" w:cstheme="minorEastAsia"/>
              </w:rPr>
            </w:pPr>
            <w:r>
              <w:rPr>
                <w:rFonts w:hint="eastAsia"/>
                <w:color w:val="000000"/>
              </w:rPr>
              <w:t xml:space="preserve">支持标准：IEEE 802.3ae；</w:t>
            </w:r>
            <w:r>
              <w:rPr>
                <w:rFonts w:hint="eastAsia"/>
                <w:color w:val="000000"/>
              </w:rPr>
              <w:br/>
            </w:r>
            <w:r>
              <w:rPr>
                <w:rFonts w:hint="eastAsia"/>
                <w:color w:val="000000"/>
              </w:rPr>
              <w:t xml:space="preserve">传输介质：多模光纤；</w:t>
            </w:r>
            <w:r>
              <w:rPr>
                <w:rFonts w:hint="eastAsia"/>
                <w:color w:val="000000"/>
              </w:rPr>
              <w:br/>
            </w:r>
            <w:r>
              <w:rPr>
                <w:rFonts w:hint="eastAsia"/>
                <w:color w:val="000000"/>
              </w:rPr>
              <w:t xml:space="preserve">传输距离：≤300m；</w:t>
            </w:r>
            <w:r>
              <w:rPr>
                <w:rFonts w:hint="eastAsia"/>
                <w:color w:val="000000"/>
              </w:rPr>
              <w:br/>
            </w:r>
            <w:r>
              <w:rPr>
                <w:rFonts w:hint="eastAsia"/>
                <w:color w:val="000000"/>
              </w:rPr>
              <w:t xml:space="preserve">传输速率：10.3125Gbps；</w:t>
            </w:r>
            <w:r>
              <w:rPr>
                <w:rFonts w:hint="eastAsia"/>
                <w:color w:val="000000"/>
              </w:rPr>
              <w:br/>
            </w:r>
            <w:r>
              <w:rPr>
                <w:rFonts w:hint="eastAsia"/>
                <w:color w:val="000000"/>
              </w:rPr>
              <w:t xml:space="preserve">端口类型：双纤LC；</w:t>
            </w:r>
            <w:r>
              <w:rPr>
                <w:rFonts w:hint="eastAsia"/>
                <w:color w:val="000000"/>
              </w:rPr>
              <w:br/>
            </w:r>
            <w:r>
              <w:rPr>
                <w:rFonts w:hint="eastAsia"/>
                <w:color w:val="000000"/>
              </w:rPr>
              <w:t xml:space="preserve">传输波长：850nm(TX)，850nm(RX)；</w:t>
            </w:r>
            <w:r>
              <w:rPr>
                <w:rFonts w:hint="eastAsia"/>
                <w:color w:val="000000"/>
              </w:rPr>
              <w:br/>
            </w:r>
            <w:r>
              <w:rPr>
                <w:rFonts w:hint="eastAsia"/>
                <w:color w:val="000000"/>
              </w:rPr>
              <w:t xml:space="preserve">工作电压：3.3V；</w:t>
            </w:r>
            <w:r>
              <w:rPr>
                <w:rFonts w:hint="eastAsia"/>
                <w:color w:val="000000"/>
              </w:rPr>
              <w:br/>
            </w:r>
            <w:r>
              <w:rPr>
                <w:rFonts w:hint="eastAsia"/>
                <w:color w:val="000000"/>
              </w:rPr>
              <w:t xml:space="preserve">工作温度：-40℃～85℃；</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只</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6</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采集单元立杆</w:t>
            </w:r>
            <w:r/>
          </w:p>
        </w:tc>
        <w:tc>
          <w:tcPr>
            <w:tcW w:w="4819" w:type="dxa"/>
            <w:vAlign w:val="center"/>
            <w:textDirection w:val="lrTb"/>
            <w:noWrap w:val="false"/>
          </w:tcPr>
          <w:p>
            <w:pPr>
              <w:jc w:val="left"/>
              <w:widowControl/>
              <w:rPr>
                <w:rFonts w:hint="eastAsia" w:ascii="宋体" w:hAnsi="宋体" w:cs="宋体"/>
                <w:color w:val="000000"/>
              </w:rPr>
            </w:pPr>
            <w:r>
              <w:rPr>
                <w:rFonts w:hint="eastAsia" w:ascii="宋体" w:hAnsi="宋体" w:cstheme="minorEastAsia"/>
              </w:rPr>
              <w:t xml:space="preserve">杆高3.5米，主杆口径114mm，厚度≥2.5mm，横臂口径76mm，厚度≥2.5mm，底盘法兰≥350*350*10mm，横臂0.5-2.5m（根据现场情况选用），可以安装两个摄像头，主杆与法兰采用双面焊接；表面</w:t>
            </w:r>
            <w:r>
              <w:rPr>
                <w:rFonts w:hint="eastAsia" w:ascii="宋体" w:hAnsi="宋体" w:cstheme="minorEastAsia"/>
              </w:rPr>
              <w:t xml:space="preserve">全部热浸镀锌，高温烤漆，静电喷塑，厚度不小于85um；杆体选用Q235优质钢材制造，主杆与底法兰采用双面焊接；杆体表面全部热浸镀锌，高温烤漆,静电喷塑，厚度不小于85um；立杆设计抗风能力≥38米/S，抗震能力为10级；含法兰底座；立杆基础≥600mm×≥600mm×≥800mm，含基础开挖、基础加强筋、螺栓、锚板、绿化迁移、地面恢复、余土清运、制模、 C25砼等；如采用借墙、杆支撑，横臂： 0.5-2.5m,具体尺寸根据现场确定，美观大方，双面镀锌,壁厚2.5MM，直径≥60MM，承重25KG-30KG。</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根</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100</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7</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设备机箱</w:t>
            </w:r>
            <w:r/>
          </w:p>
        </w:tc>
        <w:tc>
          <w:tcPr>
            <w:tcW w:w="4819" w:type="dxa"/>
            <w:vAlign w:val="center"/>
            <w:textDirection w:val="lrTb"/>
            <w:noWrap w:val="false"/>
          </w:tcPr>
          <w:p>
            <w:pPr>
              <w:jc w:val="left"/>
              <w:widowControl/>
              <w:rPr>
                <w:rFonts w:hint="eastAsia" w:ascii="宋体" w:hAnsi="宋体" w:cs="宋体"/>
                <w:color w:val="000000"/>
              </w:rPr>
            </w:pPr>
            <w:r>
              <w:rPr>
                <w:rFonts w:hint="eastAsia" w:ascii="宋体" w:hAnsi="宋体" w:cstheme="minorEastAsia"/>
              </w:rPr>
              <w:t xml:space="preserve">≥400mm×≥500mm×≥250mm；（宽*高*深） ,厚度：≥1.0mm,不锈钢喷塑，邗江公安文字+警徽图案，防护等级≥IP55。新国标五孔插座，2P/16A空开，40KA 220VAC 网络二合一防雷器，6芯熔纤盘，通用门锁。侧面牢固张贴带点位编号的邗江天网标识牌（样式参考现有“天网”工程），材质应防水、防褪色、防脱落。</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只</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100</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8</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前端施工</w:t>
            </w:r>
            <w:r/>
          </w:p>
        </w:tc>
        <w:tc>
          <w:tcPr>
            <w:tcW w:w="4819" w:type="dxa"/>
            <w:vAlign w:val="center"/>
            <w:textDirection w:val="lrTb"/>
            <w:noWrap w:val="false"/>
          </w:tcPr>
          <w:p>
            <w:pPr>
              <w:jc w:val="left"/>
              <w:widowControl/>
              <w:rPr>
                <w:rFonts w:hint="eastAsia" w:ascii="宋体" w:hAnsi="宋体" w:cs="宋体"/>
                <w:color w:val="000000"/>
              </w:rPr>
            </w:pPr>
            <w:r>
              <w:rPr>
                <w:rFonts w:hint="eastAsia" w:ascii="宋体" w:hAnsi="宋体" w:cstheme="minorEastAsia"/>
              </w:rPr>
              <w:t xml:space="preserve">包含电源线、网线、接电取电、杆件接地、安装调试。杆上电源线不低于RVV3*1.0（国标,全铜），取电电源线不低于RVV3*</w:t>
            </w:r>
            <w:r>
              <w:rPr>
                <w:rFonts w:ascii="宋体" w:hAnsi="宋体" w:cstheme="minorEastAsia"/>
              </w:rPr>
              <w:t xml:space="preserve">1</w:t>
            </w:r>
            <w:r>
              <w:rPr>
                <w:rFonts w:hint="eastAsia" w:ascii="宋体" w:hAnsi="宋体" w:cstheme="minorEastAsia"/>
              </w:rPr>
              <w:t xml:space="preserve">.5（国标,全铜），网线采用CAT64×2×0.57mm²非屏蔽双绞线，采用纯度为99.96%的无氧铜,整体直径≥5.4mm。所有线缆符合国标性能标准，符合环保要求。接地采用镀锌角钢或铜包钢材料，具有高强度、恒定的低电阻率和高导磁特性、具有良好导电率及优良的抗腐蚀性能；长度（m）：≥1.5,铜包钢φ16mm;接地电阻≤10Ω。线缆敷设（含架空施工，开挖管沟，破路修复及铺设线路PE管件）。</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100</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9</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前后端设备设施维护服务</w:t>
            </w:r>
            <w:r/>
          </w:p>
        </w:tc>
        <w:tc>
          <w:tcPr>
            <w:tcW w:w="4819" w:type="dxa"/>
            <w:vAlign w:val="center"/>
            <w:textDirection w:val="lrTb"/>
            <w:noWrap w:val="false"/>
          </w:tcPr>
          <w:p>
            <w:pPr>
              <w:jc w:val="left"/>
              <w:widowControl/>
              <w:rPr>
                <w:rFonts w:hint="eastAsia" w:ascii="宋体" w:hAnsi="宋体" w:cs="宋体"/>
                <w:color w:val="000000"/>
              </w:rPr>
            </w:pPr>
            <w:r>
              <w:rPr>
                <w:rFonts w:hint="eastAsia" w:ascii="宋体" w:hAnsi="宋体" w:cstheme="minorEastAsia"/>
              </w:rPr>
              <w:t xml:space="preserve">为本项目前端监控点位及后台设备提供3年维修维护服务，对招标人报修的设备离线、树木遮挡、角度不正、视频画面异常、杆件故障等各类问题，按照售后服务承诺要求，及时安排人员到场进行维修维护；除原有监控摄像机及后端设备硬件故障外，其余设备设施维修维护所产生的费用均有中标供应商承担。维护时必须配有不少于3人的专业维修队伍，配备专车，每月不低于1次至监控中心进行日常检查、维护，发现并解决故障问题。</w:t>
            </w:r>
            <w:r>
              <w:rPr>
                <w:rFonts w:hint="eastAsia" w:ascii="宋体" w:hAnsi="宋体" w:cs="宋体"/>
              </w:rPr>
              <w:t xml:space="preserve">（提供承诺函）</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处</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100</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10</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大数据平台接入授权</w:t>
            </w:r>
            <w:r/>
          </w:p>
        </w:tc>
        <w:tc>
          <w:tcPr>
            <w:tcW w:w="4819"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大数据平台授权的功能主要包括态势、预警中心、检索中心、打击办案等功能。</w:t>
            </w:r>
            <w:r/>
          </w:p>
          <w:p>
            <w:pPr>
              <w:jc w:val="left"/>
              <w:widowControl/>
              <w:rPr>
                <w:rFonts w:hint="eastAsia" w:ascii="宋体" w:hAnsi="宋体" w:cs="宋体"/>
                <w:color w:val="000000"/>
              </w:rPr>
            </w:pPr>
            <w:r>
              <w:rPr>
                <w:rFonts w:hint="eastAsia" w:ascii="宋体" w:hAnsi="宋体" w:cs="宋体"/>
                <w:color w:val="000000"/>
              </w:rPr>
              <w:t xml:space="preserve">布控任务具备摄像机与布控库多对多关联功能，布控任务分为长期布控和临时布控；临时布控可设置布控时长。</w:t>
            </w:r>
            <w:r/>
          </w:p>
          <w:p>
            <w:pPr>
              <w:jc w:val="left"/>
              <w:widowControl/>
              <w:rPr>
                <w:rFonts w:hint="eastAsia" w:ascii="宋体" w:hAnsi="宋体" w:cs="宋体"/>
                <w:color w:val="000000"/>
              </w:rPr>
            </w:pPr>
            <w:r>
              <w:rPr>
                <w:rFonts w:hint="eastAsia" w:ascii="宋体" w:hAnsi="宋体" w:cs="宋体"/>
                <w:color w:val="000000"/>
              </w:rPr>
              <w:t xml:space="preserve">路人库具备以图搜图功能，可设置时间和区域进行搜索，搜索结果具备导出功能。</w:t>
            </w:r>
            <w:r/>
          </w:p>
          <w:p>
            <w:pPr>
              <w:jc w:val="left"/>
              <w:widowControl/>
              <w:rPr>
                <w:rFonts w:hint="eastAsia" w:ascii="宋体" w:hAnsi="宋体" w:cs="宋体"/>
                <w:color w:val="000000"/>
              </w:rPr>
            </w:pPr>
            <w:r>
              <w:rPr>
                <w:rFonts w:hint="eastAsia" w:ascii="宋体" w:hAnsi="宋体" w:cs="宋体"/>
                <w:color w:val="000000"/>
              </w:rPr>
              <w:t xml:space="preserve">▲支持对视频中水平转动角度不超过±80°、俯仰角不超过±45°、倾斜角不超过±45°的人脸进行检出和抓拍。</w:t>
            </w:r>
            <w:r/>
          </w:p>
          <w:p>
            <w:pPr>
              <w:jc w:val="left"/>
              <w:widowControl/>
              <w:rPr>
                <w:rFonts w:hint="eastAsia" w:ascii="宋体" w:hAnsi="宋体" w:cs="宋体"/>
                <w:color w:val="000000"/>
              </w:rPr>
            </w:pPr>
            <w:r>
              <w:rPr>
                <w:rFonts w:hint="eastAsia" w:ascii="宋体" w:hAnsi="宋体" w:cs="宋体"/>
                <w:color w:val="000000"/>
              </w:rPr>
              <w:t xml:space="preserve">▲在人脸被遮挡不大于 1/2（遮挡方式为戴口罩）的情况下，采用人脸抓拍图片进行测试，人脸检出率≥99%。</w:t>
            </w:r>
            <w:r/>
          </w:p>
          <w:p>
            <w:pPr>
              <w:jc w:val="left"/>
              <w:widowControl/>
              <w:rPr>
                <w:rFonts w:hint="eastAsia" w:ascii="宋体" w:hAnsi="宋体" w:cs="宋体"/>
                <w:color w:val="000000"/>
              </w:rPr>
            </w:pPr>
            <w:r>
              <w:rPr>
                <w:rFonts w:hint="eastAsia" w:ascii="宋体" w:hAnsi="宋体" w:cs="宋体"/>
                <w:color w:val="000000"/>
              </w:rPr>
              <w:t xml:space="preserve">开启戴口罩报警后，支持对人脸戴口罩进行报警。采用视频进行测试，人脸戴口罩报警准确率≥99.5%。</w:t>
            </w:r>
            <w:r/>
          </w:p>
          <w:p>
            <w:pPr>
              <w:jc w:val="left"/>
              <w:widowControl/>
              <w:rPr>
                <w:rFonts w:hint="eastAsia" w:ascii="宋体" w:hAnsi="宋体" w:cs="宋体"/>
                <w:color w:val="000000"/>
              </w:rPr>
            </w:pPr>
            <w:r>
              <w:rPr>
                <w:rFonts w:hint="eastAsia" w:ascii="宋体" w:hAnsi="宋体" w:cs="宋体"/>
                <w:color w:val="000000"/>
              </w:rPr>
              <w:t xml:space="preserve">当抓拍人脸与布控库比对报警时，可与静态库进行比对，若相似度高于报警相似度，系统可给出可能误报提示。</w:t>
            </w:r>
            <w:r/>
          </w:p>
          <w:p>
            <w:pPr>
              <w:jc w:val="left"/>
              <w:widowControl/>
              <w:rPr>
                <w:rFonts w:hint="eastAsia" w:ascii="宋体" w:hAnsi="宋体" w:cs="宋体"/>
                <w:color w:val="000000"/>
              </w:rPr>
            </w:pPr>
            <w:r>
              <w:rPr>
                <w:rFonts w:hint="eastAsia" w:ascii="宋体" w:hAnsi="宋体" w:cs="宋体"/>
                <w:color w:val="000000"/>
              </w:rPr>
              <w:t xml:space="preserve">3000 万监视名单容量下，采用人脸抓拍图片进行布控报警测试，相似度阈值设置为 90 时，监视名单漏报率≤0.1%，监视名单人脸报警准确率≥99.9%，非监视名单误 报率≤0.04%。</w:t>
            </w:r>
            <w:r/>
          </w:p>
          <w:p>
            <w:pPr>
              <w:jc w:val="left"/>
              <w:widowControl/>
              <w:rPr>
                <w:rFonts w:hint="eastAsia" w:ascii="宋体" w:hAnsi="宋体" w:cs="宋体"/>
                <w:color w:val="000000"/>
              </w:rPr>
            </w:pPr>
            <w:r>
              <w:rPr>
                <w:rFonts w:hint="eastAsia" w:ascii="宋体" w:hAnsi="宋体" w:cs="宋体"/>
                <w:color w:val="000000"/>
              </w:rPr>
              <w:t xml:space="preserve">▲10亿人脸库（由委托方提供）下，以脸搜脸首位命中率不低于 99%。</w:t>
            </w:r>
            <w:r/>
          </w:p>
          <w:p>
            <w:pPr>
              <w:jc w:val="left"/>
              <w:widowControl/>
              <w:rPr>
                <w:rFonts w:ascii="宋体" w:hAnsi="宋体" w:cs="宋体"/>
                <w:color w:val="000000"/>
              </w:rPr>
            </w:pPr>
            <w:r>
              <w:rPr>
                <w:rFonts w:hint="eastAsia" w:ascii="宋体" w:hAnsi="宋体" w:cs="宋体"/>
                <w:color w:val="000000"/>
              </w:rPr>
              <w:t xml:space="preserve">▲支持对图片中 15 像素×15 像素～ 12000 像素×14448 像素的人脸图片进行检出和抓拍。</w:t>
            </w:r>
            <w:r/>
          </w:p>
          <w:p>
            <w:pPr>
              <w:jc w:val="left"/>
              <w:widowControl/>
              <w:rPr>
                <w:rFonts w:hint="eastAsia" w:ascii="宋体" w:hAnsi="宋体" w:cs="宋体"/>
                <w:color w:val="000000"/>
              </w:rPr>
            </w:pPr>
            <w:r>
              <w:rPr>
                <w:rFonts w:hint="eastAsia" w:ascii="宋体" w:hAnsi="宋体" w:cs="宋体"/>
                <w:color w:val="000000"/>
              </w:rPr>
              <w:t xml:space="preserve">以上带▲需第三方机构检测报告体现，提供证明材料扫描件；</w:t>
            </w:r>
            <w:r/>
          </w:p>
          <w:p>
            <w:pPr>
              <w:jc w:val="left"/>
              <w:widowControl/>
              <w:rPr>
                <w:rFonts w:hint="eastAsia" w:ascii="宋体" w:hAnsi="宋体" w:cs="宋体"/>
                <w:i/>
                <w:color w:val="000000"/>
                <w:u w:val="single"/>
              </w:rPr>
            </w:pPr>
            <w:r>
              <w:rPr>
                <w:rFonts w:hint="eastAsia" w:ascii="宋体" w:hAnsi="宋体" w:eastAsia="宋体" w:cs="宋体"/>
                <w:i/>
                <w:color w:val="000000"/>
                <w:u w:val="single"/>
              </w:rPr>
              <w:t xml:space="preserve">为保护原有投资避免二次浪费并确保业务的延续性、服务的整体性、数据的一致性，投标人所投的人像大数据平台授权能够无缝兼容扬州市公安局邗江区分局现有的大数据平台，能够实现无缝扩容、利旧检索现有系统中的特征值数据等功能，并能实现与扬州市公安局平台的一体化功能，市局不再进行二次解析（投标人提供承诺函并加盖公章）。</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路</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100</w:t>
            </w:r>
            <w:r/>
          </w:p>
        </w:tc>
      </w:tr>
      <w:tr>
        <w:trPr>
          <w:jc w:val="center"/>
          <w:trHeight w:val="270"/>
        </w:trPr>
        <w:tc>
          <w:tcPr>
            <w:tcW w:w="866"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11</w:t>
            </w:r>
            <w:r/>
          </w:p>
        </w:tc>
        <w:tc>
          <w:tcPr>
            <w:tcW w:w="127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3年传输链路租赁服务</w:t>
            </w:r>
            <w:r/>
          </w:p>
        </w:tc>
        <w:tc>
          <w:tcPr>
            <w:tcW w:w="4819" w:type="dxa"/>
            <w:vAlign w:val="center"/>
            <w:textDirection w:val="lrTb"/>
            <w:noWrap w:val="false"/>
          </w:tcPr>
          <w:p>
            <w:pPr>
              <w:jc w:val="left"/>
              <w:spacing w:line="280" w:lineRule="exact"/>
              <w:widowControl/>
              <w:rPr>
                <w:rFonts w:hint="eastAsia" w:ascii="宋体" w:hAnsi="宋体" w:cstheme="minorEastAsia"/>
              </w:rPr>
            </w:pPr>
            <w:r>
              <w:rPr>
                <w:rFonts w:hint="eastAsia" w:ascii="宋体" w:hAnsi="宋体" w:cstheme="minorEastAsia"/>
              </w:rPr>
              <w:t xml:space="preserve">为本项目建设独立的视频专网（与其他网络物理隔离），链路方式须采用裸光纤或PON无源光纤网络传输，所有前端监控点全部接入邗江分局数据中心。网络传输线路以前端设备集中点为单位，单条传输线路带宽能够充分保证不低于3路800万像素高清摄像机同时以最高码流传输数据的需要，确保网络稳定：</w:t>
            </w:r>
            <w:r/>
          </w:p>
          <w:p>
            <w:pPr>
              <w:jc w:val="left"/>
              <w:spacing w:line="280" w:lineRule="exact"/>
              <w:widowControl/>
              <w:rPr>
                <w:rFonts w:hint="eastAsia" w:ascii="宋体" w:hAnsi="宋体" w:cstheme="minorEastAsia"/>
                <w:i/>
                <w:u w:val="single"/>
              </w:rPr>
            </w:pPr>
            <w:r>
              <w:rPr>
                <w:rFonts w:hint="eastAsia" w:ascii="宋体" w:hAnsi="宋体" w:cstheme="minorEastAsia"/>
                <w:i/>
                <w:u w:val="single"/>
              </w:rPr>
              <w:t xml:space="preserve">投标人承诺提供三年传输链路的租赁服务。（提供承诺函加盖投标人公章）</w:t>
            </w:r>
            <w:r/>
          </w:p>
          <w:p>
            <w:pPr>
              <w:jc w:val="left"/>
              <w:spacing w:line="280" w:lineRule="exact"/>
              <w:widowControl/>
            </w:pPr>
            <w:r>
              <w:rPr>
                <w:rFonts w:hint="eastAsia" w:ascii="宋体" w:hAnsi="宋体" w:cstheme="minorEastAsia"/>
              </w:rPr>
              <w:t xml:space="preserve">投标人提供前端线路汇聚机房至邗江分局数据中心机房 1条有保护的电路，要求电路带宽不低于40G（光模块由中标人提供），并可以实现冗余灾备功能。</w:t>
            </w:r>
            <w:r/>
          </w:p>
        </w:tc>
        <w:tc>
          <w:tcPr>
            <w:tcW w:w="7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处</w:t>
            </w:r>
            <w:r/>
          </w:p>
        </w:tc>
        <w:tc>
          <w:tcPr>
            <w:tcW w:w="10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100</w:t>
            </w:r>
            <w:r/>
          </w:p>
        </w:tc>
      </w:tr>
    </w:tbl>
    <w:p>
      <w:pPr>
        <w:pStyle w:val="734"/>
      </w:pPr>
      <w:r/>
      <w:r/>
    </w:p>
    <w:p>
      <w:r/>
      <w:r/>
    </w:p>
    <w:p>
      <w:pPr>
        <w:spacing w:line="360" w:lineRule="auto"/>
        <w:rPr>
          <w:rFonts w:hint="eastAsia" w:ascii="宋体" w:hAnsi="宋体" w:cstheme="minorEastAsia"/>
          <w:b/>
          <w:bCs/>
          <w:i/>
          <w:iCs/>
          <w:sz w:val="24"/>
          <w:szCs w:val="24"/>
          <w:highlight w:val="none"/>
          <w:u w:val="single"/>
        </w:rPr>
      </w:pPr>
      <w:r>
        <w:rPr>
          <w:rFonts w:hint="eastAsia" w:ascii="宋体" w:hAnsi="宋体" w:cstheme="minorEastAsia"/>
          <w:b/>
          <w:bCs/>
          <w:i/>
          <w:iCs/>
          <w:sz w:val="24"/>
          <w:szCs w:val="24"/>
          <w:highlight w:val="none"/>
          <w:u w:val="single"/>
        </w:rPr>
        <w:t xml:space="preserve">包1、包2投标人承诺中标后提供摄像机、云存储数据接入单元制造商针对本项目三年质保的</w:t>
      </w:r>
      <w:bookmarkStart w:id="184" w:name="OLE_LINK2"/>
      <w:r>
        <w:rPr>
          <w:rFonts w:hint="eastAsia" w:ascii="宋体" w:hAnsi="宋体" w:cstheme="minorEastAsia"/>
          <w:b/>
          <w:bCs/>
          <w:i/>
          <w:iCs/>
          <w:sz w:val="24"/>
          <w:szCs w:val="24"/>
          <w:highlight w:val="none"/>
          <w:u w:val="single"/>
        </w:rPr>
        <w:t xml:space="preserve">证明材料</w:t>
      </w:r>
      <w:bookmarkEnd w:id="184"/>
      <w:r>
        <w:rPr>
          <w:rFonts w:hint="eastAsia" w:ascii="宋体" w:hAnsi="宋体" w:cstheme="minorEastAsia"/>
          <w:b/>
          <w:bCs/>
          <w:i/>
          <w:iCs/>
          <w:sz w:val="24"/>
          <w:szCs w:val="24"/>
          <w:highlight w:val="none"/>
          <w:u w:val="single"/>
        </w:rPr>
        <w:t xml:space="preserve">（提供原件）。（提供承诺函加盖投标人公章）</w:t>
      </w:r>
      <w:r/>
    </w:p>
    <w:p>
      <w:pPr>
        <w:spacing w:line="360" w:lineRule="auto"/>
        <w:rPr>
          <w:rFonts w:hint="eastAsia" w:ascii="宋体" w:hAnsi="宋体" w:cstheme="minorEastAsia"/>
          <w:sz w:val="24"/>
          <w:szCs w:val="24"/>
        </w:rPr>
      </w:pPr>
      <w:r>
        <w:rPr>
          <w:rFonts w:hint="eastAsia" w:ascii="宋体" w:hAnsi="宋体" w:cstheme="minorEastAsia"/>
          <w:sz w:val="24"/>
          <w:szCs w:val="24"/>
        </w:rPr>
        <w:t xml:space="preserve">点位及相关平台对接的具体参数情况：投标人自行与采购人联系。</w:t>
      </w:r>
      <w:r/>
    </w:p>
    <w:p>
      <w:pPr>
        <w:spacing w:line="360" w:lineRule="auto"/>
        <w:rPr>
          <w:rFonts w:hint="eastAsia" w:hAnsi="宋体" w:cstheme="minorEastAsia"/>
        </w:rPr>
      </w:pPr>
      <w:r>
        <w:rPr>
          <w:rFonts w:hint="eastAsia" w:ascii="宋体" w:hAnsi="宋体" w:cstheme="minorEastAsia"/>
          <w:sz w:val="24"/>
          <w:szCs w:val="24"/>
        </w:rPr>
        <w:t xml:space="preserve">联系人：陆警官    联系方式：0514-87053600 </w:t>
      </w:r>
      <w:r/>
    </w:p>
    <w:p>
      <w:pPr>
        <w:pStyle w:val="734"/>
        <w:rPr>
          <w:rFonts w:hint="eastAsia" w:hAnsi="宋体" w:cstheme="minorEastAsia"/>
          <w:color w:val="auto"/>
        </w:rPr>
      </w:pPr>
      <w:r>
        <w:rPr>
          <w:rFonts w:hint="eastAsia" w:hAnsi="宋体" w:cstheme="minorEastAsia"/>
          <w:color w:val="auto"/>
        </w:rPr>
      </w:r>
      <w:r/>
    </w:p>
    <w:p>
      <w:pPr>
        <w:ind w:firstLine="480"/>
        <w:spacing w:line="360" w:lineRule="auto"/>
        <w:rPr>
          <w:rFonts w:hint="eastAsia" w:ascii="宋体" w:hAnsi="宋体" w:cstheme="minorEastAsia"/>
          <w:b/>
          <w:bCs/>
          <w:sz w:val="24"/>
          <w:szCs w:val="24"/>
        </w:rPr>
      </w:pPr>
      <w:r>
        <w:rPr>
          <w:rFonts w:hint="eastAsia" w:ascii="宋体" w:hAnsi="宋体" w:cstheme="minorEastAsia"/>
          <w:b/>
          <w:bCs/>
          <w:sz w:val="24"/>
          <w:szCs w:val="24"/>
        </w:rPr>
        <w:t xml:space="preserve">五、技术实施方案、业绩等相关要求</w:t>
      </w:r>
      <w:r/>
    </w:p>
    <w:p>
      <w:pPr>
        <w:ind w:firstLine="480"/>
        <w:spacing w:line="360" w:lineRule="auto"/>
        <w:rPr>
          <w:rFonts w:hint="eastAsia" w:ascii="宋体" w:hAnsi="宋体" w:cstheme="minorEastAsia"/>
          <w:b/>
          <w:bCs/>
          <w:sz w:val="24"/>
          <w:szCs w:val="24"/>
        </w:rPr>
      </w:pPr>
      <w:r>
        <w:rPr>
          <w:rFonts w:hint="eastAsia" w:ascii="宋体" w:hAnsi="宋体" w:cstheme="minorEastAsia"/>
          <w:b/>
          <w:bCs/>
          <w:sz w:val="24"/>
          <w:szCs w:val="24"/>
        </w:rPr>
        <w:t xml:space="preserve">（1）技术实施方案</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本项目安装建设时应遵循技术先进、功能齐全、性能稳定、节约成本的原则。综合考虑后期维护及操作等因素，并为今后的发展、扩建、改造等留有扩充的余地。本系统建设内容是系统的、完整的、全面的；方案具有科学性、合理性、可操作性。其具备以下原则：</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兼容性：系统摄像头可无缝接入邗江公安分局现有管理系统，硬件设备和软件综合平台必须可接入现有或后续安装的产品。</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安全性：前端对系统采取必要的安全保护措施，防止病毒感染、黑客攻击、非法访问，防雷击、过载、断电和人为破坏等，具有高度的安全性和保密性。</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规模性：控制协议、编解码协议、接口协议、视频文件格式、传输协议等应符合相关国家标准、行业标准和技术规范。</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可靠性：系统基于可靠的网络通信技术，能确保系统级别的高稳定性和可靠性，满足7×24 小时、全天365天的全天候长期稳定运行。</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可管理性：系统的所有用户需有权限设置管理功能，各用户在其权限范围内查看相应视频。视频接入系统集中于监控中心统一控制管理，实现对所有远端设备的控制和设置。保证系统的高效、有序、可靠的发挥其应用管理职能。</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可维护性：所建设的系统和采用的产品应简单、实用、易操作、易维护。系统的易操作和易维护是保证非计算机专业人员使用好本系统的先决条件。并且，系统应具备自检、故障诊断及故障弱化功能，在出现故障时，应能得到及时、快速的维护。</w:t>
      </w:r>
      <w:r/>
    </w:p>
    <w:p>
      <w:pPr>
        <w:ind w:firstLine="480"/>
        <w:spacing w:line="360" w:lineRule="auto"/>
        <w:rPr>
          <w:rFonts w:hint="eastAsia" w:ascii="宋体" w:hAnsi="宋体" w:cstheme="minorEastAsia"/>
          <w:b/>
          <w:bCs/>
          <w:sz w:val="24"/>
          <w:szCs w:val="24"/>
        </w:rPr>
      </w:pPr>
      <w:r>
        <w:rPr>
          <w:rFonts w:hint="eastAsia" w:ascii="宋体" w:hAnsi="宋体" w:cstheme="minorEastAsia"/>
          <w:b/>
          <w:bCs/>
          <w:sz w:val="24"/>
          <w:szCs w:val="24"/>
        </w:rPr>
        <w:t xml:space="preserve">（2）安装建设方案</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根据要求，提供项目的组织保证措施、工期保证措施、质量保证措施、安全保证措施等方案。负责对项目建设进行总体</w:t>
      </w:r>
      <w:r>
        <w:rPr>
          <w:rFonts w:hint="eastAsia" w:ascii="宋体" w:hAnsi="宋体" w:cstheme="minorEastAsia"/>
          <w:sz w:val="24"/>
          <w:szCs w:val="24"/>
        </w:rPr>
        <w:t xml:space="preserve">管理，完成本项目所有设备安装调试、外场立杆施工、总体联调工作。负责完成本项目的所有市政配套工程建设，包括市政有关手续的办理，绿化，路面等市政设施损坏的补偿等。负责安排专人负责对相关设备、点位等信息按照省厅、市公安局“一机一档”建设要求进行配置、联调、对接、系统录入等工作。该项目要求与邗江公安分局现有监控平台系统无缝对接，实现资源统一管理、应用整合共享。中标人提供的货物安装前必须经采购人确认系统对接无问题后方可进场，如因对接问题造成的一切误工损失均由中标人负责。根据招标技术要求，提供对现有系统的升级扩容方案。</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组织保证措施：</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投标人应编制组织保证措施方案，提供针对本项目的人员投入方案。形成组织架构，投入的项目组至少包含项目经理、施工员、专职安全员等。明确投入人员的岗位职责。设立项目管理体系，建立有效的沟通机制，确保项目信息畅通，提高决策效率。确保每个成员都能在其岗位上发挥最大效能。保证项目能够得按照项目计划实施。</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工期保证措施：</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投标人应编制工期保证措施方案，方案工期要求不得低于招标文件的规定。提供工期保障所必须的工期目标、进度计划、材料保证、机具保证、人员保证、工期影响因素分析以及工期控制措施。保证项目按期完成。</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质量保证措施：</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投标人应编制质量保证措施方案，提出质量管理目标、质量保证措施、质量控制点等。</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设备立杆安装在绿化带、花砖处，不得树立在道路、广场、景观带等妨碍车辆及人员出行、娱乐休闲的位置，并考虑与路面环境相协调。立杆必须垂直安装，并印有统一标志，并配有统一、牢固的专用锁。所有线路不得外挂，全部穿入立杆内。</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所有线路及管道、接电、绿化修复由中标人自行解决，采购人不承担任何费用。</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除电源地线正常连接之外，整个前端设备通过立杆进行接地，接地采用4cm角钢打入地下2米以上，并于立杆进行焊接。接地电阻不得大于10欧姆。</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不得破坏主路面，如需破坏人行道路面时，应采用立即开挖、立即修复方式，开挖与修复应在同一天进行，并保证线路敷设深度到达车辆通行标准，路面应采用SC32过路管敷设。破土时尽量选择绿化少、城市建设管道少的位置开挖，开挖后应及时回填。</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部分线路需要架空时，架空高度不得低于6米，部分特殊地段按现场特殊要求。架空线路必须采用架空钢丝绳，采用挂钩将线缆挂于空中。</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项目完成后，中标人需根据实际实施情况准备好最终图纸，包含点位图，布线图等；整理好相关资料，包括施工记录、图纸、网络IP清单、设备清单、项目自检报告、技术资料、系统技术说明书、使用说明书、维护手册、实施总结等及招标人要求提供的其他相关文件资料；中标人自检后向采购人申请验收，验收中相关纸质文档必须签字盖章，汇总后交采购人。</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安全保证措施：</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投标人应编制安全保证措施方案：包含安全管理目标、组织措施、技术措施、经济措施、安全管理制度等。明确安全责任体系，根据项目特点，配置必要的安全防护设施，保证安全措施能够落实，确保项目在施工过程中实现安全生产，降低安全风险，为项目的顺利推进提供坚实的安全保障。</w:t>
      </w:r>
      <w:r/>
    </w:p>
    <w:p>
      <w:pPr>
        <w:ind w:firstLine="480"/>
        <w:spacing w:line="360" w:lineRule="auto"/>
        <w:rPr>
          <w:rFonts w:hint="eastAsia" w:ascii="宋体" w:hAnsi="宋体" w:cstheme="minorEastAsia"/>
          <w:b/>
          <w:bCs/>
          <w:sz w:val="24"/>
          <w:szCs w:val="24"/>
        </w:rPr>
      </w:pPr>
      <w:r>
        <w:rPr>
          <w:rFonts w:hint="eastAsia" w:ascii="宋体" w:hAnsi="宋体" w:cstheme="minorEastAsia"/>
          <w:b/>
          <w:bCs/>
          <w:sz w:val="24"/>
          <w:szCs w:val="24"/>
        </w:rPr>
        <w:t xml:space="preserve">（3）与现有系统的对接方案</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邗江分局现建有“天网”平台一套，汇聚管理视频通道2万余路，配有云存储系统，可存储录像数据30天，存储图片数据365天，相关视图数据可共享至扬州市公安局视图应用平台。</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系统宜采用“无缝对接”的融合思路，从产品选型、线路路由合并、系统兼容以及平台统一等多方面入手，使本期项目建设与前期系统合并运行后，实现系统无缝对接。具体从以下几个方面实现。</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为达到无缝对接的效果，产品选型应充分考虑了前期品牌对接协议，与前期产品可实现品牌兼容。</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对现有线路进行整理，使其能够达到每条线路都有来源，可追踪。线路通够有条理，有规范。对原有“天网工程”等现有视频专网链路及前后端设备升级改造，利用原有网络对监控系统平滑无缝升级，具备业务不间断正常运行能力；如必须中断正常业务，必须在10日内恢复业务正常运行。</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监控整合平台，具有集成度高、兼容性强、稳定性强、便于管理维护和使用等优点，满足平台无缝融接效果。</w:t>
      </w:r>
      <w:r/>
    </w:p>
    <w:p>
      <w:pPr>
        <w:ind w:firstLine="480"/>
        <w:spacing w:line="360" w:lineRule="auto"/>
        <w:rPr>
          <w:rFonts w:hint="eastAsia" w:ascii="宋体" w:hAnsi="宋体" w:cstheme="minorEastAsia"/>
          <w:b/>
          <w:bCs/>
          <w:sz w:val="24"/>
          <w:szCs w:val="24"/>
        </w:rPr>
      </w:pPr>
      <w:r>
        <w:rPr>
          <w:rFonts w:hint="eastAsia" w:ascii="宋体" w:hAnsi="宋体" w:cstheme="minorEastAsia"/>
          <w:b/>
          <w:bCs/>
          <w:sz w:val="24"/>
          <w:szCs w:val="24"/>
        </w:rPr>
        <w:t xml:space="preserve">（4）网络传输方案</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传输速率保证：传输速率是衡量网络数据传输质量的一个重要指标。传输速率的监控可以通过网络监控工具实现。通过相关工具实时监测网络中的流量情况，包括上传速率和下载速率，及时发现网络带宽不足或者网络拥堵的情况，从而及时采取相应的措施进行优化和改进。</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网络延迟控制：通过网络监控工具可以监测数据包在网络中传输的时间，及时发现和解决延迟问题，提高数据传输的效率和稳定性。</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丢包率控制：通过网络监控工具及时发现网络中存在的丢包问题，并通过优化网络结构、增加网络带宽、改进网络设备等手段降低丢包率，提高数据传输的可靠性和稳定性。</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流量管理：通过流量管理对网络中的流量进行调度和优化，保障网络中的重要数据和应用优先传输，提高网络资源的利用率和数据传输的效率。</w:t>
      </w:r>
      <w:r/>
    </w:p>
    <w:p>
      <w:pPr>
        <w:ind w:firstLine="480"/>
        <w:spacing w:line="360" w:lineRule="auto"/>
        <w:rPr>
          <w:rFonts w:hint="eastAsia" w:ascii="宋体" w:hAnsi="宋体" w:cstheme="minorEastAsia"/>
          <w:b/>
          <w:bCs/>
          <w:sz w:val="24"/>
          <w:szCs w:val="24"/>
        </w:rPr>
      </w:pPr>
      <w:r>
        <w:rPr>
          <w:rFonts w:hint="eastAsia" w:ascii="宋体" w:hAnsi="宋体" w:cstheme="minorEastAsia"/>
          <w:b/>
          <w:bCs/>
          <w:sz w:val="24"/>
          <w:szCs w:val="24"/>
        </w:rPr>
        <w:t xml:space="preserve">（5）综合实力及业绩</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1、包1、包2：投标人应具有完善的管理体系，具有质量管理体系认证证书，制定有效的管理流程和制度，建立科学的项目组织结构。</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2、包1、包2：项目管理及实施人员具有相应任职资格，特种作业人员具有有效的特种作业人员操作证书包括电工作业证书、高空作业证书等，可对本项目提供可靠的实施和售后服务。</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3、包1、包2：设备要求：投标人自有或租赁自行式液压式高空作业车、光纤熔接机、光纤测试仪。</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4、包1、包2：投标人应具有类似项目业绩合同。</w:t>
      </w:r>
      <w:r/>
    </w:p>
    <w:p>
      <w:pPr>
        <w:ind w:firstLine="480"/>
        <w:spacing w:line="360" w:lineRule="auto"/>
        <w:rPr>
          <w:rFonts w:hint="eastAsia" w:ascii="宋体" w:hAnsi="宋体" w:cstheme="minorEastAsia"/>
          <w:sz w:val="24"/>
          <w:szCs w:val="24"/>
        </w:rPr>
      </w:pPr>
      <w:r>
        <w:rPr>
          <w:rFonts w:hint="eastAsia" w:ascii="宋体" w:hAnsi="宋体" w:cstheme="minorEastAsia"/>
          <w:b/>
          <w:bCs/>
          <w:sz w:val="24"/>
          <w:szCs w:val="24"/>
        </w:rPr>
        <w:t xml:space="preserve">六、培训及售后服务要求</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中标供应商应具有本项目实施所需要的专用施工、维护设备，并提供施工、维修服务。</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中标供应商需对招标人的技术人员、维护人员及操作用户进行全面培训，培训方式为现场培训，内容包括软件运维管理、平台管理、用户管理、日志管理、数据备份等等。培训讲师需为相关产品的原厂技术人员，培训次数不少于2次（可以在一年内分开进行）。所有培训费用由中标供应商承担。</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投标人在投标时必须明确提出对本项目的3年免费售后服务承诺，包括：投标人向招标人提供7*24小时故障报修受理服务机构的联系方式；投标人接到报修通知后，4小时维修人员达到现场，一般故障排除最长时间不超过8小时；特殊故障排除最长时间不超过24小时。一般故障指前端设备发生故障，特殊故障指系统软硬件疑难故障。（提供承诺函）</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对建设方提出的合理售后服务要求，中标人须即时通过电话、邮件或远程网络等方式给予支持，并在4小时内到场服务。如有紧急情况不及时到场，建设方有权自行处理，相关费用由中标方负责。</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在质保期内，同一设备、同一质量问题连续两次维修仍无法正常使用的，须更换同品牌、同型号新设备或性能优于故障设备的新产品，并对产品质量重新计算时间实行“三包”服务。在质保期外，提供设备的更换、维修只收取成本费用，不收取人工技术费用。</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在设备的设计使用寿命期内，投标人应能保证更换到原厂正宗的零部件，确保设备的正常使用。</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投标人在维护时必须配有不少于3人的专业维修队伍，配备专车，每月不低于1次至监控中心进行日常检查、维护，发现并解决故障问题。</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中标人负责本项目所含设备在天网监控平台及“一机一档”等系统中的数据维护工作。</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中标人需具有专业维护机构，具备常驻维修人员和相关维修设备和车辆。具有良好的售后服务、质量保证体系和相应的技术保障措施，提供全方位、有效而及时的售后服务和技术支持。</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中标供应商须为本项目监控点位提供3年维修维护服务，对招标人报修的设备离线、树木遮挡、角度不正、视频画面异常、杆件故障等各类问题，按照售后服务承诺要求，及时安排人员到场进行维修维护；除原有监控摄像机硬件故障外，其余设备设施维修维护所产生的费用均有中标人承担。</w:t>
      </w:r>
      <w:r/>
    </w:p>
    <w:p>
      <w:pPr>
        <w:ind w:firstLine="480"/>
        <w:spacing w:line="360" w:lineRule="auto"/>
        <w:rPr>
          <w:rFonts w:hint="eastAsia" w:ascii="宋体" w:hAnsi="宋体" w:cstheme="minorEastAsia"/>
          <w:b/>
          <w:bCs/>
          <w:sz w:val="24"/>
          <w:szCs w:val="24"/>
        </w:rPr>
      </w:pPr>
      <w:r>
        <w:rPr>
          <w:rFonts w:hint="eastAsia" w:ascii="宋体" w:hAnsi="宋体" w:cstheme="minorEastAsia"/>
          <w:b/>
          <w:bCs/>
          <w:sz w:val="24"/>
          <w:szCs w:val="24"/>
        </w:rPr>
        <w:t xml:space="preserve">七、相关说明</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验收</w:t>
      </w:r>
      <w:r/>
    </w:p>
    <w:p>
      <w:pPr>
        <w:ind w:firstLine="480"/>
        <w:spacing w:line="360" w:lineRule="auto"/>
        <w:rPr>
          <w:rFonts w:hint="eastAsia" w:ascii="宋体" w:hAnsi="宋体" w:cstheme="minorEastAsia"/>
          <w:sz w:val="24"/>
          <w:szCs w:val="24"/>
          <w:highlight w:val="none"/>
        </w:rPr>
      </w:pPr>
      <w:r>
        <w:rPr>
          <w:rFonts w:hint="eastAsia" w:ascii="宋体" w:hAnsi="宋体" w:cstheme="minorEastAsia"/>
          <w:sz w:val="24"/>
          <w:szCs w:val="24"/>
        </w:rPr>
        <w:t xml:space="preserve">采购人将组织相关人员及专家对采购项目进行验收，验收标准按照招标文件、中标人投标文件及国家相关规范进行，验收意见作为验收书的参考资料存档备查，验收将严格按照招标文件的规定和投标文件的响应及承诺执行。</w:t>
      </w:r>
      <w:bookmarkEnd w:id="180"/>
      <w:r/>
      <w:r/>
    </w:p>
    <w:p>
      <w:pPr>
        <w:ind w:firstLine="480"/>
        <w:spacing w:line="360" w:lineRule="auto"/>
        <w:rPr>
          <w:rFonts w:hint="eastAsia" w:ascii="宋体" w:hAnsi="宋体" w:cstheme="minorEastAsia"/>
          <w:b/>
          <w:bCs/>
          <w:sz w:val="24"/>
          <w:szCs w:val="24"/>
        </w:rPr>
      </w:pPr>
      <w:r>
        <w:rPr>
          <w:rFonts w:hint="eastAsia" w:ascii="宋体" w:hAnsi="宋体" w:cstheme="minorEastAsia"/>
          <w:b/>
          <w:bCs/>
          <w:sz w:val="24"/>
          <w:szCs w:val="24"/>
          <w:highlight w:val="none"/>
        </w:rPr>
        <w:t xml:space="preserve">八、报价</w:t>
      </w:r>
      <w:r>
        <w:rPr>
          <w:rFonts w:hint="eastAsia" w:ascii="宋体" w:hAnsi="宋体" w:cstheme="minorEastAsia"/>
          <w:b/>
          <w:bCs/>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（1）本次采购所有的费用等均包含在报价内；请各投标供应商认真考虑各种风险。除合同另有规定之外，采购人不再另行支付。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hint="eastAsia" w:ascii="宋体" w:hAnsi="宋体"/>
          <w:sz w:val="24"/>
          <w:szCs w:val="24"/>
        </w:rPr>
        <w:t xml:space="preserve">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SimSun" w:hAnsi="SimSun" w:eastAsia="SimSun" w:cs="SimSun"/>
          <w:color w:val="000000"/>
          <w:sz w:val="24"/>
        </w:rPr>
        <w:t xml:space="preserve">直至完全交付采购人使用的所有费用。</w:t>
      </w:r>
      <w:r/>
    </w:p>
    <w:p>
      <w:pPr>
        <w:spacing w:line="360" w:lineRule="auto"/>
        <w:rPr>
          <w:rFonts w:hint="eastAsia" w:ascii="宋体" w:hAnsi="宋体" w:cstheme="minorEastAsia"/>
          <w:b/>
          <w:bCs/>
          <w:sz w:val="24"/>
          <w:szCs w:val="24"/>
        </w:rPr>
      </w:pPr>
      <w:r>
        <w:rPr>
          <w:rFonts w:hint="eastAsia" w:ascii="宋体" w:hAnsi="宋体" w:cstheme="minorEastAsia"/>
          <w:b/>
          <w:bCs/>
          <w:sz w:val="24"/>
          <w:szCs w:val="24"/>
        </w:rPr>
        <w:t xml:space="preserve">    九、现场勘查</w:t>
      </w:r>
      <w:r/>
    </w:p>
    <w:p>
      <w:pPr>
        <w:ind w:left="498"/>
        <w:spacing w:line="360" w:lineRule="auto"/>
        <w:rPr>
          <w:rFonts w:hint="eastAsia" w:ascii="宋体" w:hAnsi="宋体" w:cstheme="minorEastAsia"/>
          <w:sz w:val="24"/>
          <w:szCs w:val="24"/>
        </w:rPr>
      </w:pPr>
      <w:r>
        <w:rPr>
          <w:rFonts w:hint="eastAsia" w:ascii="宋体" w:hAnsi="宋体" w:cstheme="minorEastAsia"/>
          <w:sz w:val="24"/>
          <w:szCs w:val="24"/>
        </w:rPr>
        <w:t xml:space="preserve">本项目不组织集中勘查，自行勘查。</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联系人：陆警官</w:t>
      </w:r>
      <w:r/>
    </w:p>
    <w:p>
      <w:pPr>
        <w:ind w:firstLine="480"/>
        <w:spacing w:line="360" w:lineRule="auto"/>
        <w:rPr>
          <w:rFonts w:hint="eastAsia" w:ascii="宋体" w:hAnsi="宋体" w:cstheme="minorEastAsia"/>
          <w:sz w:val="24"/>
          <w:szCs w:val="24"/>
        </w:rPr>
      </w:pPr>
      <w:r>
        <w:rPr>
          <w:rFonts w:hint="eastAsia" w:ascii="宋体" w:hAnsi="宋体" w:cstheme="minorEastAsia"/>
          <w:sz w:val="24"/>
          <w:szCs w:val="24"/>
        </w:rPr>
        <w:t xml:space="preserve">联系方式：0514-87053600</w:t>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r>
      <w:r/>
    </w:p>
    <w:p>
      <w:pPr>
        <w:ind w:firstLine="1320"/>
        <w:spacing w:line="0" w:lineRule="atLeast"/>
        <w:rPr>
          <w:rFonts w:ascii="宋体" w:hAnsi="宋体"/>
          <w:color w:val="000000"/>
          <w:sz w:val="24"/>
          <w:szCs w:val="24"/>
        </w:rPr>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spacing w:line="0" w:lineRule="atLeast"/>
        <w:rPr>
          <w:rFonts w:ascii="宋体" w:hAnsi="宋体"/>
          <w:color w:val="000000"/>
          <w:sz w:val="24"/>
          <w:szCs w:val="24"/>
        </w:rPr>
      </w:pPr>
      <w:r>
        <w:rPr>
          <w:rFonts w:ascii="宋体" w:hAnsi="宋体"/>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33"/>
        <w:tblW w:w="773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581"/>
        <w:gridCol w:w="4813"/>
      </w:tblGrid>
      <w:tr>
        <w:trPr/>
        <w:tc>
          <w:tcPr>
            <w:tcW w:w="1338"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81"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1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3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81"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4813"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r>
        <w:trPr/>
        <w:tc>
          <w:tcPr>
            <w:tcW w:w="13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158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4813"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本项目专门面向中小企业：否</w:t>
      </w:r>
      <w:r/>
    </w:p>
    <w:tbl>
      <w:tblPr>
        <w:tblStyle w:val="733"/>
        <w:tblW w:w="7744"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6387"/>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63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387"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638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rPr>
        <w:t xml:space="preserve">（1）本项目对小型和微型企业产品</w:t>
      </w:r>
      <w:r>
        <w:rPr>
          <w:rFonts w:hint="eastAsia" w:ascii="宋体" w:hAnsi="宋体"/>
          <w:color w:val="000000"/>
          <w:sz w:val="24"/>
          <w:szCs w:val="24"/>
          <w:highlight w:val="white"/>
        </w:rPr>
        <w:t xml:space="preserve">给予</w:t>
      </w:r>
      <w:r>
        <w:rPr>
          <w:rFonts w:ascii="宋体" w:hAnsi="宋体"/>
          <w:color w:val="000000"/>
          <w:sz w:val="24"/>
          <w:szCs w:val="24"/>
          <w:highlight w:val="white"/>
          <w:u w:val="single"/>
        </w:rPr>
        <w:t xml:space="preserve">20</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的扣除价格，用扣除后的价格参与评审。</w:t>
      </w:r>
      <w:r/>
    </w:p>
    <w:p>
      <w:pPr>
        <w:ind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（2）供应商需按照采购文件的要求提供</w:t>
      </w:r>
      <w:r>
        <w:rPr>
          <w:rFonts w:hint="eastAsia" w:ascii="宋体" w:hAnsi="宋体"/>
          <w:sz w:val="24"/>
          <w:szCs w:val="24"/>
          <w:highlight w:val="white"/>
        </w:rPr>
        <w:t xml:space="preserve">相应的《中小企业声明函</w:t>
      </w:r>
      <w:r>
        <w:rPr>
          <w:rFonts w:hint="eastAsia" w:ascii="宋体" w:hAnsi="宋体"/>
          <w:color w:val="000000"/>
          <w:sz w:val="24"/>
          <w:szCs w:val="24"/>
          <w:highlight w:val="white"/>
        </w:rPr>
        <w:t xml:space="preserve">》。</w:t>
      </w:r>
      <w:r/>
    </w:p>
    <w:p>
      <w:pPr>
        <w:pStyle w:val="968"/>
        <w:ind w:firstLine="360"/>
        <w:spacing w:line="0" w:lineRule="atLeast"/>
        <w:rPr>
          <w:rFonts w:ascii="宋体" w:hAnsi="宋体"/>
          <w:color w:val="000000"/>
          <w:highlight w:val="white"/>
        </w:rPr>
      </w:pPr>
      <w:r>
        <w:rPr>
          <w:rFonts w:hint="eastAsia" w:ascii="宋体" w:hAnsi="宋体"/>
          <w:color w:val="000000"/>
          <w:highlight w:val="whit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2、残疾人福利单位价格扣除</w:t>
      </w:r>
      <w:r/>
    </w:p>
    <w:p>
      <w:pPr>
        <w:ind w:left="120"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（1）本项目对残疾人福利性单位视同小型、微型企业，给予</w:t>
      </w:r>
      <w:r>
        <w:rPr>
          <w:rFonts w:ascii="宋体" w:hAnsi="宋体"/>
          <w:color w:val="000000"/>
          <w:sz w:val="24"/>
          <w:szCs w:val="24"/>
          <w:highlight w:val="white"/>
          <w:u w:val="single"/>
        </w:rPr>
        <w:t xml:space="preserve">20</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的价格扣除，用扣除后的价格参与评审。</w:t>
      </w:r>
      <w:r/>
    </w:p>
    <w:p>
      <w:pPr>
        <w:ind w:left="120"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3、监狱和戒毒企业价格扣除</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（1）本项目对监狱和戒毒企业（简称监狱企业）视同小型、微型企业，给予</w:t>
      </w:r>
      <w:r>
        <w:rPr>
          <w:rFonts w:ascii="宋体" w:hAnsi="宋体"/>
          <w:color w:val="000000"/>
          <w:sz w:val="24"/>
          <w:szCs w:val="24"/>
          <w:highlight w:val="white"/>
          <w:u w:val="single"/>
        </w:rPr>
        <w:t xml:space="preserve">20</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的价格扣除，用扣除后的价格参与评审。</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（3）监狱企业标准请参照《关于政府采购支持监狱企业发展有关问题的通知》（</w:t>
      </w:r>
      <w:r>
        <w:rPr>
          <w:rFonts w:ascii="宋体" w:hAnsi="宋体"/>
          <w:color w:val="000000"/>
          <w:sz w:val="24"/>
          <w:szCs w:val="24"/>
          <w:highlight w:val="white"/>
        </w:rPr>
        <w:t xml:space="preserve">财库</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2014</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68号</w:t>
      </w:r>
      <w:r>
        <w:rPr>
          <w:rFonts w:hint="eastAsia" w:ascii="宋体" w:hAnsi="宋体"/>
          <w:color w:val="000000"/>
          <w:sz w:val="24"/>
          <w:szCs w:val="24"/>
          <w:highlight w:val="white"/>
        </w:rPr>
        <w:t xml:space="preserve">）。</w:t>
      </w:r>
      <w:r/>
    </w:p>
    <w:p>
      <w:pPr>
        <w:ind w:firstLine="480"/>
        <w:jc w:val="left"/>
        <w:spacing w:before="120" w:after="120"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highlight w:val="white"/>
        </w:rPr>
      </w:pPr>
      <w:r>
        <w:rPr>
          <w:rFonts w:hint="eastAsia" w:ascii="宋体" w:hAnsi="宋体"/>
          <w:color w:val="000000"/>
          <w:sz w:val="24"/>
          <w:szCs w:val="24"/>
          <w:highlight w:val="whit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white"/>
          <w:u w:val="single"/>
        </w:rPr>
        <w:t xml:space="preserve">6</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的价格扣除，用扣除后的价格参与评审。</w:t>
      </w:r>
      <w:r/>
    </w:p>
    <w:p>
      <w:pPr>
        <w:ind w:firstLine="480"/>
        <w:jc w:val="left"/>
        <w:spacing w:before="120" w:after="120"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6、联合体各方均为小型、微型企业（残疾人福利单位、监狱企业）的，联合体享受</w:t>
      </w:r>
      <w:r>
        <w:rPr>
          <w:rFonts w:ascii="宋体" w:hAnsi="宋体"/>
          <w:color w:val="000000"/>
          <w:sz w:val="24"/>
          <w:szCs w:val="24"/>
          <w:highlight w:val="white"/>
          <w:u w:val="single"/>
        </w:rPr>
        <w:t xml:space="preserve">20</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价格扣除，用扣除后的价格参与评审。</w:t>
      </w:r>
      <w:r/>
    </w:p>
    <w:p>
      <w:pPr>
        <w:ind w:firstLine="482"/>
        <w:jc w:val="left"/>
        <w:spacing w:before="120" w:after="120" w:line="0" w:lineRule="atLeast"/>
        <w:rPr>
          <w:b/>
          <w:szCs w:val="21"/>
        </w:rPr>
      </w:pPr>
      <w:r>
        <w:rPr>
          <w:rFonts w:hint="eastAsia" w:ascii="宋体" w:hAnsi="宋体" w:cstheme="minorEastAsia"/>
          <w:b/>
          <w:bCs/>
          <w:sz w:val="24"/>
          <w:szCs w:val="24"/>
        </w:rPr>
        <w:t xml:space="preserve">包1、包2</w:t>
      </w:r>
      <w:r>
        <w:rPr>
          <w:rFonts w:hint="eastAsia" w:ascii="宋体" w:hAnsi="宋体"/>
          <w:b/>
          <w:color w:val="000000"/>
          <w:sz w:val="24"/>
          <w:szCs w:val="24"/>
        </w:rPr>
        <w:t xml:space="preserve">评标方法与评标标准</w:t>
      </w:r>
      <w:r/>
    </w:p>
    <w:tbl>
      <w:tblPr>
        <w:tblStyle w:val="733"/>
        <w:tblpPr w:horzAnchor="page" w:tblpX="1807" w:vertAnchor="text" w:tblpY="421" w:leftFromText="180" w:topFromText="0" w:rightFromText="180" w:bottomFromText="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7177"/>
      </w:tblGrid>
      <w:tr>
        <w:trPr>
          <w:trHeight w:val="300"/>
        </w:trPr>
        <w:tc>
          <w:tcPr>
            <w:tcW w:w="1345" w:type="dxa"/>
            <w:vAlign w:val="center"/>
            <w:textDirection w:val="lrTb"/>
            <w:noWrap w:val="false"/>
          </w:tcPr>
          <w:p>
            <w:pPr>
              <w:jc w:val="center"/>
              <w:spacing w:line="280" w:lineRule="exact"/>
              <w:widowControl/>
              <w:rPr>
                <w:rFonts w:hint="eastAsia" w:ascii="宋体" w:hAnsi="宋体" w:cs="宋体"/>
                <w:b/>
                <w:bCs/>
              </w:rPr>
            </w:pPr>
            <w:r>
              <w:rPr>
                <w:rFonts w:hint="eastAsia" w:ascii="宋体" w:hAnsi="宋体" w:cs="宋体"/>
                <w:b/>
                <w:bCs/>
              </w:rPr>
              <w:t xml:space="preserve">项目</w:t>
            </w:r>
            <w:r/>
          </w:p>
        </w:tc>
        <w:tc>
          <w:tcPr>
            <w:tcW w:w="7177" w:type="dxa"/>
            <w:vAlign w:val="center"/>
            <w:textDirection w:val="lrTb"/>
            <w:noWrap w:val="false"/>
          </w:tcPr>
          <w:p>
            <w:pPr>
              <w:jc w:val="center"/>
              <w:spacing w:line="280" w:lineRule="exact"/>
              <w:widowControl/>
              <w:rPr>
                <w:rFonts w:hint="eastAsia" w:ascii="宋体" w:hAnsi="宋体" w:cs="宋体"/>
                <w:b/>
                <w:bCs/>
              </w:rPr>
            </w:pPr>
            <w:r>
              <w:rPr>
                <w:rFonts w:hint="eastAsia" w:ascii="宋体" w:hAnsi="宋体" w:cs="宋体"/>
                <w:b/>
                <w:bCs/>
              </w:rPr>
              <w:t xml:space="preserve">评分标准</w:t>
            </w:r>
            <w:r/>
          </w:p>
        </w:tc>
      </w:tr>
      <w:tr>
        <w:trPr>
          <w:trHeight w:val="605"/>
        </w:trPr>
        <w:tc>
          <w:tcPr>
            <w:tcW w:w="1345" w:type="dxa"/>
            <w:vAlign w:val="center"/>
            <w:textDirection w:val="lrTb"/>
            <w:noWrap w:val="false"/>
          </w:tcPr>
          <w:p>
            <w:pPr>
              <w:jc w:val="center"/>
              <w:spacing w:line="280" w:lineRule="exact"/>
              <w:rPr>
                <w:rFonts w:hint="eastAsia" w:ascii="宋体" w:hAnsi="宋体" w:cs="宋体"/>
              </w:rPr>
            </w:pPr>
            <w:r>
              <w:rPr>
                <w:rFonts w:hint="eastAsia" w:ascii="宋体" w:hAnsi="宋体" w:cs="宋体"/>
              </w:rPr>
              <w:t xml:space="preserve">价 格</w:t>
            </w:r>
            <w:r/>
          </w:p>
          <w:p>
            <w:pPr>
              <w:jc w:val="center"/>
              <w:spacing w:line="280" w:lineRule="exact"/>
              <w:widowControl/>
              <w:rPr>
                <w:rFonts w:hint="eastAsia" w:ascii="宋体" w:hAnsi="宋体" w:cs="宋体"/>
              </w:rPr>
            </w:pPr>
            <w:r>
              <w:rPr>
                <w:rFonts w:hint="eastAsia" w:ascii="宋体" w:hAnsi="宋体" w:cs="宋体"/>
              </w:rPr>
              <w:t xml:space="preserve">（30分）</w:t>
            </w:r>
            <w:r/>
          </w:p>
        </w:tc>
        <w:tc>
          <w:tcPr>
            <w:tcW w:w="7177" w:type="dxa"/>
            <w:vAlign w:val="center"/>
            <w:textDirection w:val="lrTb"/>
            <w:noWrap w:val="false"/>
          </w:tcPr>
          <w:p>
            <w:pPr>
              <w:spacing w:line="280" w:lineRule="exact"/>
              <w:rPr>
                <w:rFonts w:hint="eastAsia" w:ascii="宋体" w:hAnsi="宋体" w:cs="宋体"/>
              </w:rPr>
            </w:pPr>
            <w:r>
              <w:rPr>
                <w:rFonts w:hint="eastAsia" w:ascii="宋体" w:hAnsi="宋体" w:cs="宋体"/>
              </w:rPr>
              <w:t xml:space="preserve">以满足招标文件要求的最低价为基准价，得满分30分，其他得分＝（基准价/报价）×30×100％（保留小数点后两位）。</w:t>
            </w:r>
            <w:r/>
          </w:p>
        </w:tc>
      </w:tr>
      <w:tr>
        <w:trPr>
          <w:trHeight w:val="970"/>
        </w:trPr>
        <w:tc>
          <w:tcPr>
            <w:tcW w:w="1345" w:type="dxa"/>
            <w:vAlign w:val="center"/>
            <w:textDirection w:val="lrTb"/>
            <w:noWrap w:val="false"/>
          </w:tcPr>
          <w:p>
            <w:pPr>
              <w:ind w:firstLine="210"/>
              <w:spacing w:line="280" w:lineRule="exact"/>
              <w:rPr>
                <w:rFonts w:hint="eastAsia" w:ascii="宋体" w:hAnsi="宋体" w:cs="宋体"/>
              </w:rPr>
            </w:pPr>
            <w:r>
              <w:rPr>
                <w:rFonts w:hint="eastAsia" w:ascii="宋体" w:hAnsi="宋体" w:cs="宋体"/>
              </w:rPr>
              <w:t xml:space="preserve">技术性能</w:t>
            </w:r>
            <w:r/>
          </w:p>
          <w:p>
            <w:pPr>
              <w:jc w:val="center"/>
              <w:spacing w:line="280" w:lineRule="exact"/>
              <w:rPr>
                <w:rFonts w:hint="eastAsia" w:ascii="宋体" w:hAnsi="宋体" w:cs="宋体"/>
              </w:rPr>
            </w:pPr>
            <w:r>
              <w:rPr>
                <w:rFonts w:hint="eastAsia" w:ascii="宋体" w:hAnsi="宋体" w:cs="宋体"/>
              </w:rPr>
              <w:t xml:space="preserve">（3</w:t>
            </w:r>
            <w:r>
              <w:rPr>
                <w:rFonts w:hint="eastAsia" w:ascii="宋体" w:hAnsi="宋体" w:cs="宋体"/>
                <w:lang w:val="en-US" w:eastAsia="zh-CN"/>
              </w:rPr>
              <w:t xml:space="preserve">4</w:t>
            </w:r>
            <w:r>
              <w:rPr>
                <w:rFonts w:hint="eastAsia" w:ascii="宋体" w:hAnsi="宋体" w:cs="宋体"/>
              </w:rPr>
              <w:t xml:space="preserve">分）</w:t>
            </w:r>
            <w:r/>
          </w:p>
        </w:tc>
        <w:tc>
          <w:tcPr>
            <w:tcW w:w="7177" w:type="dxa"/>
            <w:vAlign w:val="center"/>
            <w:textDirection w:val="lrTb"/>
            <w:noWrap w:val="false"/>
          </w:tcPr>
          <w:p>
            <w:pPr>
              <w:spacing w:line="280" w:lineRule="exact"/>
              <w:rPr>
                <w:rFonts w:hint="eastAsia" w:ascii="宋体" w:hAnsi="宋体" w:cs="宋体"/>
              </w:rPr>
            </w:pPr>
            <w:r>
              <w:rPr>
                <w:rFonts w:hint="eastAsia" w:ascii="宋体" w:hAnsi="宋体" w:cs="宋体"/>
              </w:rPr>
              <w:t xml:space="preserve">根据投标供应商所投产品技术参数完全满足招标文件技术参数要求得3</w:t>
            </w:r>
            <w:r>
              <w:rPr>
                <w:rFonts w:hint="eastAsia" w:ascii="宋体" w:hAnsi="宋体" w:cs="宋体"/>
                <w:lang w:val="en-US" w:eastAsia="zh-CN"/>
              </w:rPr>
              <w:t xml:space="preserve">4</w:t>
            </w:r>
            <w:r>
              <w:rPr>
                <w:rFonts w:hint="eastAsia" w:ascii="宋体" w:hAnsi="宋体" w:cs="宋体"/>
              </w:rPr>
              <w:t xml:space="preserve">分。招标文件产品技术要求中加“▲”号条款有一项不满足扣2分，扣完为止。</w:t>
            </w:r>
            <w:r>
              <w:rPr>
                <w:rFonts w:hint="eastAsia" w:ascii="宋体" w:hAnsi="宋体" w:cs="宋体"/>
                <w:b/>
                <w:bCs/>
              </w:rPr>
              <w:t xml:space="preserve">带“▲”设备产品有具体要求的按照招标文件要求提供证明资料，以验证所投产品的符合性，不提供的视为不满足。</w:t>
            </w:r>
            <w:r/>
          </w:p>
        </w:tc>
      </w:tr>
      <w:tr>
        <w:trPr>
          <w:trHeight w:val="406"/>
        </w:trPr>
        <w:tc>
          <w:tcPr>
            <w:tcW w:w="1345" w:type="dxa"/>
            <w:vAlign w:val="center"/>
            <w:textDirection w:val="lrTb"/>
            <w:noWrap w:val="false"/>
          </w:tcPr>
          <w:p>
            <w:pPr>
              <w:jc w:val="center"/>
              <w:spacing w:line="280" w:lineRule="exact"/>
              <w:rPr>
                <w:rFonts w:hint="eastAsia" w:ascii="宋体" w:hAnsi="宋体" w:cs="宋体"/>
              </w:rPr>
            </w:pPr>
            <w:r>
              <w:rPr>
                <w:rFonts w:hint="eastAsia" w:ascii="宋体" w:hAnsi="宋体" w:cs="宋体"/>
              </w:rPr>
              <w:t xml:space="preserve">技术实施方案</w:t>
            </w:r>
            <w:r>
              <w:rPr>
                <w:rFonts w:hint="eastAsia" w:ascii="宋体" w:hAnsi="宋体" w:cs="宋体"/>
                <w:color w:val="ff0000"/>
              </w:rPr>
              <w:t xml:space="preserve">（暗标）</w:t>
            </w:r>
            <w:r/>
          </w:p>
          <w:p>
            <w:pPr>
              <w:jc w:val="center"/>
              <w:spacing w:line="280" w:lineRule="exact"/>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2</w:t>
            </w:r>
            <w:r>
              <w:rPr>
                <w:rFonts w:hint="eastAsia" w:ascii="宋体" w:hAnsi="宋体" w:cs="宋体"/>
              </w:rPr>
              <w:t xml:space="preserve">分）</w:t>
            </w:r>
            <w:r/>
          </w:p>
        </w:tc>
        <w:tc>
          <w:tcPr>
            <w:tcW w:w="7177" w:type="dxa"/>
            <w:vAlign w:val="center"/>
            <w:textDirection w:val="lrTb"/>
            <w:noWrap w:val="false"/>
          </w:tcPr>
          <w:p>
            <w:pPr>
              <w:spacing w:line="280" w:lineRule="exact"/>
              <w:rPr>
                <w:rFonts w:hint="eastAsia" w:ascii="宋体" w:hAnsi="宋体" w:cs="宋体"/>
              </w:rPr>
            </w:pPr>
            <w:r>
              <w:rPr>
                <w:rFonts w:hint="eastAsia" w:ascii="宋体" w:hAnsi="宋体" w:cs="宋体"/>
              </w:rPr>
              <w:t xml:space="preserve">1、技术实施方案：优于招标文件要求的得</w:t>
            </w:r>
            <w:r>
              <w:rPr>
                <w:rFonts w:hint="eastAsia" w:ascii="宋体" w:hAnsi="宋体" w:cs="宋体"/>
                <w:lang w:val="en-US" w:eastAsia="zh-CN"/>
              </w:rPr>
              <w:t xml:space="preserve">4</w:t>
            </w:r>
            <w:r>
              <w:rPr>
                <w:rFonts w:hint="eastAsia" w:ascii="宋体" w:hAnsi="宋体" w:cs="宋体"/>
              </w:rPr>
              <w:t xml:space="preserve">分，符合招标文件要求的得</w:t>
            </w:r>
            <w:r>
              <w:rPr>
                <w:rFonts w:hint="eastAsia" w:ascii="宋体" w:hAnsi="宋体" w:cs="宋体"/>
                <w:lang w:val="en-US" w:eastAsia="zh-CN"/>
              </w:rPr>
              <w:t xml:space="preserve">2</w:t>
            </w:r>
            <w:r>
              <w:rPr>
                <w:rFonts w:hint="eastAsia" w:ascii="宋体" w:hAnsi="宋体" w:cs="宋体"/>
              </w:rPr>
              <w:t xml:space="preserve">分、不符合要求或未提供的不得分；</w:t>
            </w:r>
            <w:r/>
          </w:p>
          <w:p>
            <w:pPr>
              <w:rPr>
                <w:rFonts w:hint="eastAsia" w:ascii="宋体" w:hAnsi="宋体" w:cs="宋体"/>
              </w:rPr>
            </w:pPr>
            <w:r>
              <w:rPr>
                <w:rFonts w:hint="eastAsia" w:ascii="宋体" w:hAnsi="宋体" w:cs="宋体"/>
              </w:rPr>
              <w:t xml:space="preserve">2、安装建设方案：优于招标文件要求的得</w:t>
            </w:r>
            <w:r>
              <w:rPr>
                <w:rFonts w:hint="eastAsia" w:ascii="宋体" w:hAnsi="宋体" w:cs="宋体"/>
                <w:lang w:val="en-US" w:eastAsia="zh-CN"/>
              </w:rPr>
              <w:t xml:space="preserve">4</w:t>
            </w:r>
            <w:r>
              <w:rPr>
                <w:rFonts w:hint="eastAsia" w:ascii="宋体" w:hAnsi="宋体" w:cs="宋体"/>
              </w:rPr>
              <w:t xml:space="preserve">分，符合招标文件要求的得</w:t>
            </w:r>
            <w:r>
              <w:rPr>
                <w:rFonts w:hint="eastAsia" w:ascii="宋体" w:hAnsi="宋体" w:cs="宋体"/>
                <w:lang w:val="en-US" w:eastAsia="zh-CN"/>
              </w:rPr>
              <w:t xml:space="preserve">2</w:t>
            </w:r>
            <w:r>
              <w:rPr>
                <w:rFonts w:hint="eastAsia" w:ascii="宋体" w:hAnsi="宋体" w:cs="宋体"/>
              </w:rPr>
              <w:t xml:space="preserve">分、不符合要求或未提供的不得分；</w:t>
            </w:r>
            <w:r/>
          </w:p>
          <w:p>
            <w:pPr>
              <w:spacing w:line="280" w:lineRule="exact"/>
              <w:rPr>
                <w:rFonts w:hint="eastAsia" w:ascii="宋体" w:hAnsi="宋体" w:cs="宋体"/>
              </w:rPr>
            </w:pPr>
            <w:r>
              <w:rPr>
                <w:rFonts w:hint="eastAsia" w:ascii="宋体" w:hAnsi="宋体" w:cs="宋体"/>
              </w:rPr>
              <w:t xml:space="preserve">3、投标人需提供针对本项目提供合理的网络传输稳定性方案：优于招标文件要求的得4分，符合招标文件要求的得2分、不符合要求或未提供的不得分。</w:t>
            </w:r>
            <w:r/>
          </w:p>
        </w:tc>
      </w:tr>
      <w:tr>
        <w:trPr>
          <w:trHeight w:val="464"/>
        </w:trPr>
        <w:tc>
          <w:tcPr>
            <w:tcW w:w="1345" w:type="dxa"/>
            <w:vAlign w:val="center"/>
            <w:textDirection w:val="lrTb"/>
            <w:noWrap w:val="false"/>
          </w:tcPr>
          <w:p>
            <w:pPr>
              <w:jc w:val="center"/>
              <w:spacing w:line="280" w:lineRule="exact"/>
              <w:rPr>
                <w:rFonts w:hint="eastAsia" w:ascii="宋体" w:hAnsi="宋体" w:cs="宋体"/>
              </w:rPr>
            </w:pPr>
            <w:r>
              <w:rPr>
                <w:rFonts w:hint="eastAsia" w:ascii="宋体" w:hAnsi="宋体" w:cs="宋体"/>
              </w:rPr>
              <w:t xml:space="preserve">综合实力</w:t>
            </w:r>
            <w:r/>
          </w:p>
          <w:p>
            <w:pPr>
              <w:jc w:val="center"/>
              <w:spacing w:line="280" w:lineRule="exact"/>
              <w:rPr>
                <w:rFonts w:hint="eastAsia" w:ascii="宋体" w:hAnsi="宋体" w:cs="宋体"/>
              </w:rPr>
            </w:pPr>
            <w:r>
              <w:rPr>
                <w:rFonts w:hint="eastAsia" w:ascii="宋体" w:hAnsi="宋体" w:cs="宋体"/>
              </w:rPr>
              <w:t xml:space="preserve">（7分）</w:t>
            </w:r>
            <w:r/>
          </w:p>
        </w:tc>
        <w:tc>
          <w:tcPr>
            <w:tcW w:w="7177" w:type="dxa"/>
            <w:vAlign w:val="center"/>
            <w:textDirection w:val="lrTb"/>
            <w:noWrap w:val="false"/>
          </w:tcPr>
          <w:p>
            <w:pPr>
              <w:spacing w:line="280" w:lineRule="exact"/>
              <w:rPr>
                <w:rFonts w:hint="eastAsia" w:ascii="宋体" w:hAnsi="宋体" w:cs="宋体"/>
                <w:b/>
                <w:bCs/>
              </w:rPr>
            </w:pPr>
            <w:r>
              <w:rPr>
                <w:rFonts w:hint="eastAsia" w:ascii="宋体" w:hAnsi="宋体" w:cs="宋体"/>
              </w:rPr>
              <w:t xml:space="preserve">1、投标人具有ISO9001质量管理体系认证证书的得1分；</w:t>
            </w:r>
            <w:r>
              <w:rPr>
                <w:rFonts w:hint="eastAsia" w:ascii="宋体" w:hAnsi="宋体" w:cs="宋体"/>
                <w:b/>
                <w:bCs/>
              </w:rPr>
              <w:t xml:space="preserve">（证书原件扫描上传）</w:t>
            </w:r>
            <w:r/>
          </w:p>
          <w:p>
            <w:pPr>
              <w:spacing w:line="280" w:lineRule="exact"/>
              <w:rPr>
                <w:rFonts w:hint="eastAsia" w:ascii="宋体" w:hAnsi="宋体" w:cs="宋体"/>
                <w:b/>
                <w:bCs/>
              </w:rPr>
            </w:pPr>
            <w:r>
              <w:rPr>
                <w:rFonts w:hint="eastAsia" w:ascii="宋体" w:hAnsi="宋体" w:cs="宋体"/>
              </w:rPr>
              <w:t xml:space="preserve">2、投标人每有1人具有电工作业证书的，并能确保此人在质保期内服务于本项目售后维修的，得1分，最高得3分；</w:t>
            </w:r>
            <w:r>
              <w:rPr>
                <w:rFonts w:hint="eastAsia" w:ascii="宋体" w:hAnsi="宋体" w:cs="宋体"/>
                <w:b/>
                <w:bCs/>
              </w:rPr>
              <w:t xml:space="preserve">（提供承诺函并加盖投标人公章，扫描上传证书等相关材料及投标人近三个月任意一个月为其缴纳社保的证明复印件）</w:t>
            </w:r>
            <w:r/>
          </w:p>
          <w:p>
            <w:pPr>
              <w:spacing w:line="280" w:lineRule="exact"/>
              <w:rPr>
                <w:rFonts w:hint="eastAsia" w:ascii="宋体" w:hAnsi="宋体" w:cs="宋体"/>
                <w:b/>
                <w:bCs/>
                <w:highlight w:val="red"/>
              </w:rPr>
            </w:pPr>
            <w:r>
              <w:rPr>
                <w:rFonts w:hint="eastAsia" w:ascii="宋体" w:hAnsi="宋体" w:cs="宋体"/>
              </w:rPr>
              <w:t xml:space="preserve">3、投标人每有1人具有高空作业证书的，并能确保此人在质保期内服务于本项目售后维修的，得1分，最高得3分；</w:t>
            </w:r>
            <w:r>
              <w:rPr>
                <w:rFonts w:hint="eastAsia" w:ascii="宋体" w:hAnsi="宋体" w:cs="宋体"/>
                <w:b/>
                <w:bCs/>
              </w:rPr>
              <w:t xml:space="preserve">（提供承诺书并加盖投标人公章，扫描上传证书等相关材料及投标人近三个月任意一个月为其缴纳社保的证明复印件）</w:t>
            </w:r>
            <w:r/>
          </w:p>
        </w:tc>
      </w:tr>
      <w:tr>
        <w:trPr>
          <w:trHeight w:val="406"/>
        </w:trPr>
        <w:tc>
          <w:tcPr>
            <w:tcW w:w="1345" w:type="dxa"/>
            <w:vAlign w:val="center"/>
            <w:textDirection w:val="lrTb"/>
            <w:noWrap w:val="false"/>
          </w:tcPr>
          <w:p>
            <w:pPr>
              <w:jc w:val="center"/>
              <w:spacing w:line="280" w:lineRule="exact"/>
              <w:rPr>
                <w:rFonts w:hint="eastAsia" w:ascii="宋体" w:hAnsi="宋体" w:cs="宋体"/>
              </w:rPr>
            </w:pPr>
            <w:r>
              <w:rPr>
                <w:rFonts w:hint="eastAsia" w:ascii="宋体" w:hAnsi="宋体" w:cs="宋体"/>
              </w:rPr>
              <w:t xml:space="preserve">业绩（4分）</w:t>
            </w:r>
            <w:r/>
          </w:p>
        </w:tc>
        <w:tc>
          <w:tcPr>
            <w:tcW w:w="7177" w:type="dxa"/>
            <w:vAlign w:val="center"/>
            <w:textDirection w:val="lrTb"/>
            <w:noWrap w:val="false"/>
          </w:tcPr>
          <w:p>
            <w:pPr>
              <w:spacing w:line="280" w:lineRule="exact"/>
              <w:rPr>
                <w:rFonts w:hint="eastAsia" w:ascii="宋体" w:hAnsi="宋体" w:cs="宋体"/>
              </w:rPr>
            </w:pPr>
            <w:r>
              <w:rPr>
                <w:rFonts w:hint="eastAsia" w:ascii="宋体" w:hAnsi="宋体" w:cs="宋体"/>
              </w:rPr>
              <w:t xml:space="preserve">提供2021年1月1日以来的类似项目业绩合同，每提供1份得2分，最多得4分。</w:t>
            </w:r>
            <w:r>
              <w:rPr>
                <w:rFonts w:hint="eastAsia" w:ascii="宋体" w:hAnsi="宋体" w:cs="宋体"/>
                <w:b/>
                <w:bCs/>
              </w:rPr>
              <w:t xml:space="preserve">（合同原件扫描上传）</w:t>
            </w:r>
            <w:r/>
          </w:p>
        </w:tc>
      </w:tr>
      <w:tr>
        <w:trPr>
          <w:trHeight w:val="551"/>
        </w:trPr>
        <w:tc>
          <w:tcPr>
            <w:tcW w:w="1345" w:type="dxa"/>
            <w:vAlign w:val="center"/>
            <w:textDirection w:val="lrTb"/>
            <w:noWrap w:val="false"/>
          </w:tcPr>
          <w:p>
            <w:pPr>
              <w:jc w:val="center"/>
              <w:spacing w:line="280" w:lineRule="exact"/>
              <w:rPr>
                <w:rFonts w:hint="eastAsia" w:ascii="宋体" w:hAnsi="宋体" w:cs="宋体"/>
              </w:rPr>
            </w:pPr>
            <w:r>
              <w:rPr>
                <w:rFonts w:hint="eastAsia" w:ascii="宋体" w:hAnsi="宋体" w:cs="宋体"/>
              </w:rPr>
              <w:t xml:space="preserve">售后服务</w:t>
            </w:r>
            <w:r/>
          </w:p>
          <w:p>
            <w:pPr>
              <w:jc w:val="center"/>
              <w:spacing w:line="280" w:lineRule="exact"/>
              <w:widowControl/>
              <w:rPr>
                <w:rFonts w:hint="eastAsia" w:ascii="宋体" w:hAnsi="宋体" w:cs="宋体"/>
              </w:rPr>
            </w:pPr>
            <w:r>
              <w:rPr>
                <w:rFonts w:hint="eastAsia" w:ascii="宋体" w:hAnsi="宋体" w:cs="宋体"/>
              </w:rPr>
              <w:t xml:space="preserve">（11分）</w:t>
            </w:r>
            <w:r/>
          </w:p>
        </w:tc>
        <w:tc>
          <w:tcPr>
            <w:tcW w:w="7177" w:type="dxa"/>
            <w:vAlign w:val="center"/>
            <w:textDirection w:val="lrTb"/>
            <w:noWrap w:val="false"/>
          </w:tcPr>
          <w:p>
            <w:pPr>
              <w:spacing w:line="280" w:lineRule="exact"/>
              <w:rPr>
                <w:rFonts w:hint="eastAsia" w:ascii="宋体" w:hAnsi="宋体" w:cs="宋体"/>
              </w:rPr>
            </w:pPr>
            <w:r>
              <w:rPr>
                <w:rFonts w:hint="eastAsia" w:ascii="宋体" w:hAnsi="宋体" w:cs="宋体"/>
              </w:rPr>
              <w:t xml:space="preserve">1、有详细、合理的培训、售后服务方案：优于招标文件要求的得5分，符合招标文件要求的得3分、不符合要求或未提供的不得分；</w:t>
            </w:r>
            <w:r>
              <w:rPr>
                <w:rFonts w:hint="eastAsia" w:ascii="宋体" w:hAnsi="宋体" w:cs="宋体"/>
                <w:color w:val="ff0000"/>
              </w:rPr>
              <w:t xml:space="preserve">（暗标）</w:t>
            </w:r>
            <w:r>
              <w:rPr>
                <w:rFonts w:hint="eastAsia" w:ascii="宋体" w:hAnsi="宋体" w:cs="宋体"/>
              </w:rPr>
            </w:r>
            <w:r/>
          </w:p>
          <w:p>
            <w:pPr>
              <w:spacing w:line="280" w:lineRule="exact"/>
              <w:rPr>
                <w:rFonts w:hint="eastAsia" w:ascii="宋体" w:hAnsi="宋体" w:cs="宋体"/>
              </w:rPr>
            </w:pPr>
            <w:r>
              <w:rPr>
                <w:rFonts w:hint="eastAsia" w:ascii="宋体" w:hAnsi="宋体" w:cs="宋体"/>
              </w:rPr>
              <w:t xml:space="preserve">2、设有7*24小时故障报修受理服务机构，有故障4小时维修人员到达现场，一般故障8小时内解决排除，重大故障24小时内解决排除，优于此响应要求的得2分，其他得0分；</w:t>
            </w:r>
            <w:r>
              <w:rPr>
                <w:rFonts w:hint="eastAsia" w:ascii="宋体" w:hAnsi="宋体" w:cs="宋体"/>
                <w:b/>
                <w:bCs/>
              </w:rPr>
              <w:t xml:space="preserve">（提供承诺函）</w:t>
            </w:r>
            <w:r/>
          </w:p>
          <w:p>
            <w:pPr>
              <w:spacing w:line="280" w:lineRule="exact"/>
              <w:rPr>
                <w:rFonts w:hint="eastAsia" w:ascii="宋体" w:hAnsi="宋体" w:cs="宋体"/>
                <w:lang w:val="zh-CN"/>
              </w:rPr>
            </w:pPr>
            <w:r>
              <w:rPr>
                <w:rFonts w:hint="eastAsia" w:ascii="宋体" w:hAnsi="宋体" w:cs="宋体"/>
              </w:rPr>
              <w:t xml:space="preserve">3、投标人自有或租赁自行式液压式高空作业车得2分、光纤熔接机得1分、光纤测试仪得1分，本项满分</w:t>
            </w:r>
            <w:r>
              <w:rPr>
                <w:rFonts w:ascii="宋体" w:hAnsi="宋体" w:cs="宋体"/>
              </w:rPr>
              <w:t xml:space="preserve">4</w:t>
            </w:r>
            <w:r>
              <w:rPr>
                <w:rFonts w:hint="eastAsia" w:ascii="宋体" w:hAnsi="宋体" w:cs="宋体"/>
              </w:rPr>
              <w:t xml:space="preserve">分。</w:t>
            </w:r>
            <w:r>
              <w:rPr>
                <w:rFonts w:hint="eastAsia" w:ascii="宋体" w:hAnsi="宋体" w:cs="宋体"/>
                <w:b/>
                <w:bCs/>
              </w:rPr>
              <w:t xml:space="preserve">（提供隶属于投标人的证明文件，如机动车行驶证或原始发票等加盖投标人公章，或者租赁合同，提供若设备名称有所不同，投标人应提供所购设备制造商的技术资料、性能参数及设备制造商的官网截图以证明其所购设备与上列要求的设备具有同等功能水平，扫描上传）</w:t>
            </w:r>
            <w:r/>
          </w:p>
        </w:tc>
      </w:tr>
      <w:tr>
        <w:trPr>
          <w:trHeight w:val="702"/>
        </w:trPr>
        <w:tc>
          <w:tcPr>
            <w:tcW w:w="1345" w:type="dxa"/>
            <w:vAlign w:val="center"/>
            <w:textDirection w:val="lrTb"/>
            <w:noWrap w:val="false"/>
          </w:tcPr>
          <w:p>
            <w:pPr>
              <w:spacing w:line="280" w:lineRule="exact"/>
              <w:rPr>
                <w:rFonts w:hint="eastAsia" w:ascii="宋体" w:hAnsi="宋体" w:cs="宋体"/>
              </w:rPr>
            </w:pPr>
            <w:r>
              <w:rPr>
                <w:rFonts w:hint="eastAsia" w:ascii="宋体" w:hAnsi="宋体" w:cs="宋体"/>
              </w:rPr>
              <w:t xml:space="preserve">节能环保（2分）</w:t>
            </w:r>
            <w:r/>
          </w:p>
        </w:tc>
        <w:tc>
          <w:tcPr>
            <w:tcW w:w="7177" w:type="dxa"/>
            <w:vAlign w:val="center"/>
            <w:textDirection w:val="lrTb"/>
            <w:noWrap w:val="false"/>
          </w:tcPr>
          <w:p>
            <w:pPr>
              <w:spacing w:line="280" w:lineRule="exact"/>
              <w:rPr>
                <w:rFonts w:hint="eastAsia" w:ascii="宋体" w:hAnsi="宋体" w:cs="宋体"/>
              </w:rPr>
            </w:pPr>
            <w:r>
              <w:rPr>
                <w:rFonts w:hint="eastAsia" w:ascii="宋体" w:hAnsi="宋体" w:cs="宋体"/>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280" w:lineRule="exact"/>
              <w:rPr>
                <w:rFonts w:hint="eastAsia" w:ascii="宋体" w:hAnsi="宋体" w:cs="宋体"/>
              </w:rPr>
            </w:pPr>
            <w:r>
              <w:rPr>
                <w:rFonts w:hint="eastAsia" w:ascii="宋体" w:hAnsi="宋体" w:cs="宋体"/>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trHeight w:val="702"/>
        </w:trPr>
        <w:tc>
          <w:tcPr>
            <w:tcW w:w="1345" w:type="dxa"/>
            <w:vAlign w:val="center"/>
            <w:textDirection w:val="lrTb"/>
            <w:noWrap w:val="false"/>
          </w:tcPr>
          <w:p>
            <w:pPr>
              <w:jc w:val="center"/>
              <w:spacing w:line="280" w:lineRule="exact"/>
              <w:widowControl/>
              <w:rPr>
                <w:rFonts w:hint="eastAsia" w:ascii="宋体" w:hAnsi="宋体" w:cs="宋体"/>
              </w:rPr>
            </w:pPr>
            <w:r>
              <w:rPr>
                <w:rFonts w:hint="eastAsia" w:ascii="宋体" w:hAnsi="宋体" w:cs="宋体"/>
              </w:rPr>
              <w:t xml:space="preserve">共计</w:t>
            </w:r>
            <w:r/>
          </w:p>
        </w:tc>
        <w:tc>
          <w:tcPr>
            <w:tcW w:w="7177" w:type="dxa"/>
            <w:vAlign w:val="center"/>
            <w:textDirection w:val="lrTb"/>
            <w:noWrap w:val="false"/>
          </w:tcPr>
          <w:p>
            <w:pPr>
              <w:jc w:val="center"/>
              <w:spacing w:line="280" w:lineRule="exact"/>
              <w:widowControl/>
              <w:rPr>
                <w:rFonts w:hint="eastAsia" w:ascii="宋体" w:hAnsi="宋体" w:cs="宋体"/>
              </w:rPr>
            </w:pPr>
            <w:r>
              <w:rPr>
                <w:rFonts w:hint="eastAsia" w:ascii="宋体" w:hAnsi="宋体" w:cs="宋体"/>
              </w:rPr>
              <w:t xml:space="preserve">100分</w:t>
            </w:r>
            <w:r/>
          </w:p>
        </w:tc>
      </w:tr>
    </w:tbl>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pStyle w:val="725"/>
        <w:rPr>
          <w:rFonts w:ascii="宋体" w:hAnsi="宋体"/>
          <w:color w:val="000000"/>
          <w:sz w:val="24"/>
          <w:szCs w:val="24"/>
          <w:highlight w:val="yellow"/>
        </w:rPr>
      </w:pPr>
      <w:r>
        <w:rPr>
          <w:rFonts w:ascii="宋体" w:hAnsi="宋体"/>
          <w:color w:val="000000"/>
          <w:sz w:val="24"/>
          <w:szCs w:val="24"/>
          <w:highlight w:val="yellow"/>
        </w:rPr>
      </w:r>
      <w:r/>
    </w:p>
    <w:p>
      <w:pPr>
        <w:rPr>
          <w:rFonts w:ascii="宋体" w:hAnsi="宋体"/>
          <w:color w:val="000000"/>
          <w:sz w:val="24"/>
          <w:szCs w:val="24"/>
          <w:highlight w:val="yellow"/>
        </w:rPr>
      </w:pPr>
      <w:r>
        <w:rPr>
          <w:rFonts w:ascii="宋体" w:hAnsi="宋体"/>
          <w:color w:val="000000"/>
          <w:sz w:val="24"/>
          <w:szCs w:val="24"/>
          <w:highlight w:val="yellow"/>
        </w:rPr>
      </w:r>
      <w:r/>
    </w:p>
    <w:p>
      <w:pPr>
        <w:pStyle w:val="725"/>
        <w:rPr>
          <w:rFonts w:ascii="宋体" w:hAnsi="宋体"/>
          <w:color w:val="000000"/>
          <w:sz w:val="24"/>
          <w:szCs w:val="24"/>
          <w:highlight w:val="yellow"/>
        </w:rPr>
      </w:pPr>
      <w:r>
        <w:rPr>
          <w:rFonts w:ascii="宋体" w:hAnsi="宋体"/>
          <w:color w:val="000000"/>
          <w:sz w:val="24"/>
          <w:szCs w:val="24"/>
          <w:highlight w:val="yellow"/>
        </w:rPr>
      </w:r>
      <w:r/>
    </w:p>
    <w:p>
      <w:pPr>
        <w:rPr>
          <w:rFonts w:ascii="宋体" w:hAnsi="宋体"/>
          <w:color w:val="000000"/>
          <w:sz w:val="24"/>
          <w:szCs w:val="24"/>
          <w:highlight w:val="yellow"/>
        </w:rPr>
      </w:pPr>
      <w:r>
        <w:rPr>
          <w:rFonts w:ascii="宋体" w:hAnsi="宋体"/>
          <w:color w:val="000000"/>
          <w:sz w:val="24"/>
          <w:szCs w:val="24"/>
          <w:highlight w:val="yellow"/>
        </w:rPr>
      </w:r>
      <w:r/>
    </w:p>
    <w:p>
      <w:pPr>
        <w:pStyle w:val="725"/>
        <w:rPr>
          <w:rFonts w:ascii="宋体" w:hAnsi="宋体"/>
          <w:color w:val="000000"/>
          <w:sz w:val="24"/>
          <w:szCs w:val="24"/>
          <w:highlight w:val="yellow"/>
        </w:rPr>
      </w:pPr>
      <w:r>
        <w:rPr>
          <w:rFonts w:ascii="宋体" w:hAnsi="宋体"/>
          <w:color w:val="000000"/>
          <w:sz w:val="24"/>
          <w:szCs w:val="24"/>
          <w:highlight w:val="yellow"/>
        </w:rPr>
      </w:r>
      <w:r/>
    </w:p>
    <w:p>
      <w:pPr>
        <w:rPr>
          <w:rFonts w:ascii="宋体" w:hAnsi="宋体"/>
          <w:color w:val="000000"/>
          <w:sz w:val="24"/>
          <w:szCs w:val="24"/>
          <w:highlight w:val="yellow"/>
        </w:rPr>
      </w:pPr>
      <w:r>
        <w:rPr>
          <w:rFonts w:ascii="宋体" w:hAnsi="宋体"/>
          <w:color w:val="000000"/>
          <w:sz w:val="24"/>
          <w:szCs w:val="24"/>
          <w:highlight w:val="yellow"/>
        </w:rPr>
      </w:r>
      <w:r/>
    </w:p>
    <w:p>
      <w:pPr>
        <w:pStyle w:val="725"/>
      </w:p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178"/>
      <w:r/>
      <w:bookmarkEnd w:id="179"/>
      <w:r/>
      <w:bookmarkEnd w:id="181"/>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85" w:name="_Hlt26671244"/>
      <w:r/>
      <w:bookmarkEnd w:id="185"/>
      <w:r/>
      <w:bookmarkStart w:id="186" w:name="_Hlt26955039"/>
      <w:r/>
      <w:bookmarkEnd w:id="186"/>
      <w:r/>
      <w:bookmarkStart w:id="187" w:name="_Toc26554094"/>
      <w:r/>
      <w:bookmarkStart w:id="188" w:name="_Toc49090576"/>
      <w:r/>
      <w:bookmarkStart w:id="189"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pStyle w:val="740"/>
        <w:ind w:firstLine="480"/>
        <w:rPr>
          <w:rFonts w:ascii="宋体" w:hAnsi="宋体"/>
          <w:sz w:val="24"/>
          <w:szCs w:val="21"/>
        </w:rPr>
      </w:pP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740"/>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响应，并按照招标文件要求提供证明材料，否则做无效投标处理。（格式见附件14）</w:t>
      </w:r>
      <w:r/>
    </w:p>
    <w:p>
      <w:pPr>
        <w:ind w:firstLine="482"/>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rPr>
          <w:rFonts w:ascii="宋体" w:hAnsi="宋体"/>
          <w:b/>
          <w:sz w:val="24"/>
          <w:szCs w:val="21"/>
        </w:rPr>
      </w:pPr>
      <w:r>
        <w:rPr>
          <w:rFonts w:ascii="宋体" w:hAnsi="宋体"/>
          <w:b/>
          <w:sz w:val="24"/>
          <w:szCs w:val="21"/>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73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733"/>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8"/>
            <w:tcW w:w="80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pStyle w:val="740"/>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73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40"/>
        <w:ind w:firstLine="0"/>
        <w:rPr>
          <w:rFonts w:ascii="宋体" w:hAnsi="宋体"/>
          <w:sz w:val="24"/>
          <w:szCs w:val="24"/>
        </w:rPr>
      </w:pPr>
      <w:r>
        <w:rPr>
          <w:rFonts w:ascii="宋体" w:hAnsi="宋体"/>
          <w:sz w:val="24"/>
          <w:szCs w:val="24"/>
        </w:rPr>
      </w:r>
      <w:r/>
    </w:p>
    <w:p>
      <w:pPr>
        <w:pStyle w:val="740"/>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73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rPr>
          <w:rFonts w:hint="eastAsia" w:ascii="宋体" w:hAnsi="宋体"/>
          <w:color w:val="000000"/>
          <w:sz w:val="24"/>
          <w:szCs w:val="21"/>
          <w:lang w:val="en-US" w:eastAsia="zh-CN"/>
        </w:rPr>
        <w:t xml:space="preserve">邗江分中心</w:t>
      </w:r>
      <w:r>
        <w:rPr>
          <w:rFonts w:hint="eastAsia" w:ascii="宋体" w:hAnsi="宋体"/>
          <w:color w:val="000000"/>
          <w:sz w:val="24"/>
          <w:szCs w:val="21"/>
        </w:rPr>
        <w:t xml:space="preserve">：</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spacing w:line="419" w:lineRule="atLeast"/>
        <w:rPr>
          <w:rFonts w:ascii="宋体" w:hAnsi="宋体"/>
          <w:color w:val="000000"/>
          <w:sz w:val="24"/>
          <w:szCs w:val="21"/>
        </w:rPr>
        <w:pBdr>
          <w:top w:val="none" w:color="000000" w:sz="0" w:space="0"/>
          <w:left w:val="none" w:color="000000" w:sz="0" w:space="0"/>
          <w:bottom w:val="none" w:color="000000" w:sz="0" w:space="0"/>
          <w:right w:val="none" w:color="000000" w:sz="0" w:space="0"/>
        </w:pBdr>
      </w:pPr>
      <w:r>
        <w:rPr>
          <w:rFonts w:ascii="宋体" w:hAnsi="宋体"/>
          <w:color w:val="000000"/>
          <w:sz w:val="24"/>
          <w:szCs w:val="21"/>
        </w:rPr>
        <w:t xml:space="preserve">7.我方为：□大型企业 □中型企业 □小型企业 □微型企业（在对应□内打“√”）</w:t>
      </w:r>
      <w:r/>
    </w:p>
    <w:p>
      <w:pPr>
        <w:ind w:left="425"/>
        <w:jc w:val="left"/>
        <w:spacing w:line="420" w:lineRule="exact"/>
        <w:rPr>
          <w:rFonts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73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482"/>
        <w:rPr>
          <w:rFonts w:ascii="宋体" w:hAnsi="宋体"/>
          <w:b/>
          <w:color w:val="000000"/>
          <w:sz w:val="24"/>
          <w:szCs w:val="21"/>
        </w:rPr>
      </w:pPr>
      <w:r>
        <w:rPr>
          <w:rFonts w:ascii="宋体" w:hAnsi="宋体"/>
          <w:b/>
          <w:color w:val="000000"/>
          <w:sz w:val="24"/>
          <w:szCs w:val="21"/>
        </w:rPr>
      </w:r>
      <w:r/>
    </w:p>
    <w:p>
      <w:pPr>
        <w:pStyle w:val="740"/>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5"/>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740"/>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187"/>
      <w:r/>
      <w:bookmarkEnd w:id="188"/>
      <w:r/>
      <w:bookmarkEnd w:id="189"/>
      <w:r/>
      <w:bookmarkStart w:id="190"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2"/>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color w:val="000000"/>
          <w:sz w:val="24"/>
          <w:szCs w:val="24"/>
        </w:rPr>
      </w:pPr>
      <w:r>
        <w:rPr>
          <w:rFonts w:ascii="宋体" w:hAnsi="宋体"/>
          <w:bCs/>
          <w:color w:val="000000"/>
          <w:sz w:val="24"/>
          <w:szCs w:val="21"/>
        </w:rPr>
      </w:r>
      <w:r>
        <w:rPr>
          <w:rFonts w:ascii="宋体" w:hAnsi="宋体"/>
          <w:bCs/>
          <w:color w:val="000000"/>
          <w:sz w:val="24"/>
          <w:szCs w:val="21"/>
        </w:rPr>
      </w:r>
      <w:r/>
    </w:p>
    <w:p>
      <w:pPr>
        <w:ind w:firstLine="240"/>
        <w:jc w:val="center"/>
        <w:spacing w:line="560" w:lineRule="exact"/>
        <w:rPr>
          <w:rFonts w:ascii="宋体" w:hAnsi="宋体"/>
          <w:color w:val="000000"/>
          <w:sz w:val="24"/>
          <w:szCs w:val="24"/>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1"/>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w:t>
      </w:r>
      <w:r>
        <w:rPr>
          <w:rFonts w:hint="eastAsia" w:ascii="宋体" w:hAnsi="宋体" w:cs="宋体"/>
          <w:sz w:val="24"/>
          <w:szCs w:val="24"/>
          <w:lang w:val="en-US" w:eastAsia="zh-CN"/>
        </w:rPr>
        <w:t xml:space="preserve">邗江分中心</w:t>
      </w:r>
      <w:r>
        <w:rPr>
          <w:rFonts w:hint="eastAsia" w:ascii="宋体" w:hAnsi="宋体" w:cs="宋体"/>
          <w:sz w:val="24"/>
          <w:szCs w:val="24"/>
        </w:rPr>
        <w:t xml:space="preserve">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sz w:val="24"/>
          <w:szCs w:val="24"/>
        </w:rPr>
        <w:t xml:space="preserve">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33"/>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pStyle w:val="725"/>
      </w:p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附件13</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733"/>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bookmarkEnd w:id="176"/>
      <w:r/>
      <w:bookmarkEnd w:id="177"/>
      <w:r/>
      <w:bookmarkEnd w:id="190"/>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41"/>
        <w:jc w:val="center"/>
        <w:rPr>
          <w:rFonts w:ascii="宋体" w:hAnsi="宋体" w:eastAsia="宋体" w:cs="宋体"/>
          <w:b/>
          <w:bCs/>
          <w:spacing w:val="-20"/>
          <w:sz w:val="32"/>
          <w:szCs w:val="32"/>
        </w:rPr>
      </w:pPr>
      <w:r>
        <w:rPr>
          <w:rFonts w:ascii="宋体" w:hAnsi="宋体" w:eastAsia="宋体" w:cs="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华文新魏">
    <w:panose1 w:val="02010800040101010101"/>
  </w:font>
  <w:font w:name="SimSun">
    <w:panose1 w:val="02010600030101010101"/>
  </w:font>
  <w:font w:name="汉仪书宋二S">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fldChar w:fldCharType="begin"/>
    </w:r>
    <w:r>
      <w:instrText xml:space="preserve">PAGE   \* MERGEFORMAT</w:instrText>
    </w:r>
    <w:r>
      <w:fldChar w:fldCharType="separate"/>
    </w:r>
    <w:r>
      <w:rPr>
        <w:lang w:val="zh-CN"/>
      </w:rPr>
      <w:t xml:space="preserve">18</w:t>
    </w:r>
    <w:r>
      <w:fldChar w:fldCharType="end"/>
    </w:r>
    <w:r/>
  </w:p>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4"/>
        <w:rFonts w:ascii="宋体" w:hAnsi="宋体"/>
      </w:rPr>
      <w:framePr w:wrap="around" w:vAnchor="text" w:hAnchor="margin" w:xAlign="center" w:y="1"/>
    </w:pPr>
    <w:r>
      <w:rPr>
        <w:rFonts w:ascii="宋体" w:hAnsi="宋体"/>
      </w:rPr>
      <w:fldChar w:fldCharType="begin"/>
    </w:r>
    <w:r>
      <w:rPr>
        <w:rStyle w:val="774"/>
        <w:rFonts w:ascii="宋体" w:hAnsi="宋体"/>
      </w:rPr>
      <w:instrText xml:space="preserve">PAGE  </w:instrText>
    </w:r>
    <w:r>
      <w:rPr>
        <w:rFonts w:ascii="宋体" w:hAnsi="宋体"/>
      </w:rPr>
      <w:fldChar w:fldCharType="separate"/>
    </w:r>
    <w:r>
      <w:rPr>
        <w:rStyle w:val="774"/>
        <w:rFonts w:ascii="宋体" w:hAnsi="宋体"/>
      </w:rPr>
      <w:t xml:space="preserve">73</w:t>
    </w:r>
    <w:r>
      <w:rPr>
        <w:rFonts w:ascii="宋体" w:hAnsi="宋体"/>
      </w:rPr>
      <w:fldChar w:fldCharType="end"/>
    </w:r>
    <w:r/>
  </w:p>
  <w:p>
    <w:pPr>
      <w:pStyle w:val="755"/>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p>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8"/>
      <w:isLgl w:val="false"/>
      <w:suff w:val="nothing"/>
      <w:lvlText w:val=""/>
      <w:lvlJc w:val="left"/>
      <w:pPr>
        <w:ind w:left="0" w:firstLine="0"/>
      </w:pPr>
      <w:rPr>
        <w:rFonts w:hint="eastAsia"/>
      </w:rPr>
    </w:lvl>
    <w:lvl w:ilvl="6">
      <w:start w:val="1"/>
      <w:numFmt w:val="none"/>
      <w:pStyle w:val="729"/>
      <w:isLgl w:val="false"/>
      <w:suff w:val="nothing"/>
      <w:lvlText w:val=""/>
      <w:lvlJc w:val="left"/>
      <w:pPr>
        <w:ind w:left="0" w:firstLine="0"/>
      </w:pPr>
      <w:rPr>
        <w:rFonts w:hint="eastAsia"/>
      </w:rPr>
    </w:lvl>
    <w:lvl w:ilvl="7">
      <w:start w:val="1"/>
      <w:numFmt w:val="none"/>
      <w:pStyle w:val="730"/>
      <w:isLgl w:val="false"/>
      <w:suff w:val="nothing"/>
      <w:lvlText w:val=""/>
      <w:lvlJc w:val="left"/>
      <w:pPr>
        <w:ind w:left="0" w:firstLine="0"/>
      </w:pPr>
      <w:rPr>
        <w:rFonts w:hint="eastAsia"/>
      </w:rPr>
    </w:lvl>
    <w:lvl w:ilvl="8">
      <w:start w:val="1"/>
      <w:numFmt w:val="none"/>
      <w:pStyle w:val="731"/>
      <w:isLgl w:val="false"/>
      <w:suff w:val="nothing"/>
      <w:lvlText w:val=""/>
      <w:lvlJc w:val="left"/>
      <w:pPr>
        <w:ind w:left="0" w:firstLine="0"/>
      </w:pPr>
      <w:rPr>
        <w:rFonts w:hint="eastAsia"/>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6"/>
  </w:num>
  <w:num w:numId="4">
    <w:abstractNumId w:val="4"/>
  </w:num>
  <w:num w:numId="5">
    <w:abstractNumId w:val="11"/>
  </w:num>
  <w:num w:numId="6">
    <w:abstractNumId w:val="5"/>
  </w:num>
  <w:num w:numId="7">
    <w:abstractNumId w:val="0"/>
  </w:num>
  <w:num w:numId="8">
    <w:abstractNumId w:val="1"/>
  </w:num>
  <w:num w:numId="9">
    <w:abstractNumId w:val="2"/>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uiPriority w:val="0"/>
    <w:qFormat/>
    <w:pPr>
      <w:jc w:val="both"/>
      <w:widowControl w:val="off"/>
    </w:pPr>
    <w:rPr>
      <w:rFonts w:ascii="Times New Roman" w:hAnsi="Times New Roman" w:eastAsia="宋体" w:cs="Times New Roman"/>
      <w:sz w:val="21"/>
      <w:szCs w:val="22"/>
      <w:lang w:val="en-US" w:eastAsia="zh-CN" w:bidi="ar-SA"/>
    </w:rPr>
  </w:style>
  <w:style w:type="paragraph" w:styleId="723">
    <w:name w:val="Heading 1"/>
    <w:basedOn w:val="722"/>
    <w:next w:val="722"/>
    <w:link w:val="932"/>
    <w:uiPriority w:val="0"/>
    <w:qFormat/>
    <w:pPr>
      <w:jc w:val="center"/>
      <w:keepNext/>
      <w:outlineLvl w:val="0"/>
    </w:pPr>
    <w:rPr>
      <w:rFonts w:ascii="楷体_GB2312" w:eastAsia="楷体_GB2312"/>
      <w:sz w:val="28"/>
      <w:szCs w:val="28"/>
    </w:rPr>
  </w:style>
  <w:style w:type="paragraph" w:styleId="724">
    <w:name w:val="Heading 2"/>
    <w:basedOn w:val="722"/>
    <w:next w:val="735"/>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5">
    <w:name w:val="Heading 3"/>
    <w:basedOn w:val="722"/>
    <w:next w:val="722"/>
    <w:link w:val="935"/>
    <w:uiPriority w:val="0"/>
    <w:qFormat/>
    <w:pPr>
      <w:keepLines/>
      <w:keepNext/>
      <w:spacing w:before="260" w:after="260" w:line="416" w:lineRule="auto"/>
      <w:outlineLvl w:val="2"/>
    </w:pPr>
    <w:rPr>
      <w:b/>
      <w:bCs/>
      <w:sz w:val="32"/>
      <w:szCs w:val="32"/>
    </w:rPr>
  </w:style>
  <w:style w:type="paragraph" w:styleId="726">
    <w:name w:val="Heading 4"/>
    <w:basedOn w:val="722"/>
    <w:next w:val="735"/>
    <w:link w:val="936"/>
    <w:uiPriority w:val="0"/>
    <w:qFormat/>
    <w:pPr>
      <w:keepLines/>
      <w:keepNext/>
      <w:spacing w:before="280" w:after="290" w:line="376" w:lineRule="auto"/>
      <w:outlineLvl w:val="3"/>
    </w:pPr>
    <w:rPr>
      <w:rFonts w:ascii="Arial" w:hAnsi="Arial" w:eastAsia="黑体" w:cs="Arial"/>
      <w:b/>
      <w:bCs/>
      <w:sz w:val="28"/>
      <w:szCs w:val="28"/>
    </w:rPr>
  </w:style>
  <w:style w:type="paragraph" w:styleId="727">
    <w:name w:val="Heading 5"/>
    <w:basedOn w:val="722"/>
    <w:next w:val="735"/>
    <w:link w:val="937"/>
    <w:uiPriority w:val="0"/>
    <w:qFormat/>
    <w:pPr>
      <w:keepNext/>
      <w:outlineLvl w:val="4"/>
    </w:pPr>
    <w:rPr>
      <w:rFonts w:ascii="宋体"/>
      <w:color w:val="000000"/>
      <w:sz w:val="28"/>
      <w:szCs w:val="28"/>
    </w:rPr>
  </w:style>
  <w:style w:type="paragraph" w:styleId="728">
    <w:name w:val="Heading 6"/>
    <w:basedOn w:val="722"/>
    <w:next w:val="722"/>
    <w:link w:val="9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9">
    <w:name w:val="Heading 7"/>
    <w:basedOn w:val="722"/>
    <w:next w:val="722"/>
    <w:link w:val="939"/>
    <w:uiPriority w:val="0"/>
    <w:qFormat/>
    <w:pPr>
      <w:numPr>
        <w:ilvl w:val="6"/>
        <w:numId w:val="1"/>
      </w:numPr>
      <w:keepLines/>
      <w:keepNext/>
      <w:spacing w:before="240" w:after="64" w:line="320" w:lineRule="auto"/>
      <w:outlineLvl w:val="6"/>
    </w:pPr>
    <w:rPr>
      <w:b/>
      <w:bCs/>
      <w:sz w:val="24"/>
      <w:szCs w:val="24"/>
    </w:rPr>
  </w:style>
  <w:style w:type="paragraph" w:styleId="730">
    <w:name w:val="Heading 8"/>
    <w:basedOn w:val="722"/>
    <w:next w:val="722"/>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1">
    <w:name w:val="Heading 9"/>
    <w:basedOn w:val="722"/>
    <w:next w:val="722"/>
    <w:link w:val="941"/>
    <w:uiPriority w:val="0"/>
    <w:qFormat/>
    <w:pPr>
      <w:numPr>
        <w:ilvl w:val="8"/>
        <w:numId w:val="1"/>
      </w:numPr>
      <w:keepLines/>
      <w:keepNext/>
      <w:spacing w:before="240" w:after="64" w:line="320" w:lineRule="auto"/>
      <w:outlineLvl w:val="8"/>
    </w:pPr>
    <w:rPr>
      <w:rFonts w:ascii="Arial" w:hAnsi="Arial" w:eastAsia="黑体"/>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Layout w:type="fixed"/>
      <w:tblCellMar>
        <w:left w:w="108" w:type="dxa"/>
        <w:top w:w="0" w:type="dxa"/>
        <w:right w:w="108" w:type="dxa"/>
        <w:bottom w:w="0" w:type="dxa"/>
      </w:tblCellMar>
    </w:tblPr>
  </w:style>
  <w:style w:type="paragraph" w:styleId="734" w:customStyle="1">
    <w:name w:val="Default"/>
    <w:next w:val="722"/>
    <w:uiPriority w:val="0"/>
    <w:qFormat/>
    <w:pPr>
      <w:widowControl w:val="off"/>
    </w:pPr>
    <w:rPr>
      <w:rFonts w:ascii="宋体" w:hAnsi="Times New Roman" w:eastAsia="宋体" w:cs="宋体"/>
      <w:color w:val="000000"/>
      <w:sz w:val="24"/>
      <w:szCs w:val="24"/>
      <w:lang w:val="en-US" w:eastAsia="zh-CN" w:bidi="ar-SA"/>
    </w:rPr>
  </w:style>
  <w:style w:type="paragraph" w:styleId="735">
    <w:name w:val="Normal Indent"/>
    <w:basedOn w:val="722"/>
    <w:link w:val="934"/>
    <w:uiPriority w:val="0"/>
    <w:qFormat/>
    <w:pPr>
      <w:ind w:firstLine="420"/>
    </w:pPr>
    <w:rPr>
      <w:szCs w:val="21"/>
    </w:rPr>
  </w:style>
  <w:style w:type="paragraph" w:styleId="736">
    <w:name w:val="List 3"/>
    <w:basedOn w:val="722"/>
    <w:uiPriority w:val="0"/>
    <w:qFormat/>
    <w:pPr>
      <w:ind w:left="100" w:hanging="200"/>
    </w:pPr>
    <w:rPr>
      <w:szCs w:val="21"/>
    </w:rPr>
  </w:style>
  <w:style w:type="paragraph" w:styleId="737">
    <w:name w:val="annotation subject"/>
    <w:basedOn w:val="738"/>
    <w:next w:val="738"/>
    <w:link w:val="955"/>
    <w:uiPriority w:val="0"/>
    <w:semiHidden/>
    <w:qFormat/>
    <w:rPr>
      <w:b/>
      <w:bCs/>
      <w:szCs w:val="21"/>
    </w:rPr>
  </w:style>
  <w:style w:type="paragraph" w:styleId="738">
    <w:name w:val="annotation text"/>
    <w:basedOn w:val="722"/>
    <w:link w:val="943"/>
    <w:uiPriority w:val="0"/>
    <w:unhideWhenUsed/>
    <w:qFormat/>
    <w:pPr>
      <w:jc w:val="left"/>
    </w:pPr>
  </w:style>
  <w:style w:type="paragraph" w:styleId="739">
    <w:name w:val="toc 7"/>
    <w:basedOn w:val="722"/>
    <w:next w:val="722"/>
    <w:uiPriority w:val="0"/>
    <w:semiHidden/>
    <w:qFormat/>
    <w:pPr>
      <w:ind w:left="1260"/>
      <w:jc w:val="left"/>
    </w:pPr>
    <w:rPr>
      <w:szCs w:val="21"/>
    </w:rPr>
  </w:style>
  <w:style w:type="paragraph" w:styleId="740">
    <w:name w:val="Body Text First Indent"/>
    <w:basedOn w:val="741"/>
    <w:link w:val="956"/>
    <w:uiPriority w:val="0"/>
    <w:qFormat/>
    <w:pPr>
      <w:ind w:firstLine="200"/>
      <w:spacing w:line="360" w:lineRule="auto"/>
    </w:pPr>
    <w:rPr>
      <w:rFonts w:ascii="仿宋_GB2312" w:hAnsi="Times New Roman" w:eastAsia="仿宋_GB2312"/>
      <w:sz w:val="30"/>
      <w:szCs w:val="30"/>
    </w:rPr>
  </w:style>
  <w:style w:type="paragraph" w:styleId="741">
    <w:name w:val="Body Text"/>
    <w:basedOn w:val="722"/>
    <w:link w:val="945"/>
    <w:uiPriority w:val="0"/>
    <w:qFormat/>
    <w:rPr>
      <w:rFonts w:ascii="楷体_GB2312" w:hAnsi="Arial" w:eastAsia="楷体_GB2312"/>
      <w:sz w:val="28"/>
      <w:szCs w:val="28"/>
    </w:rPr>
  </w:style>
  <w:style w:type="paragraph" w:styleId="742">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Document Map"/>
    <w:basedOn w:val="722"/>
    <w:link w:val="942"/>
    <w:uiPriority w:val="0"/>
    <w:semiHidden/>
    <w:qFormat/>
    <w:pPr>
      <w:shd w:val="clear" w:color="auto" w:fill="000080"/>
    </w:pPr>
    <w:rPr>
      <w:szCs w:val="21"/>
    </w:rPr>
  </w:style>
  <w:style w:type="paragraph" w:styleId="744">
    <w:name w:val="Body Text 3"/>
    <w:basedOn w:val="722"/>
    <w:link w:val="944"/>
    <w:uiPriority w:val="0"/>
    <w:qFormat/>
    <w:rPr>
      <w:rFonts w:ascii="仿宋_GB2312" w:hAnsi="Arial" w:eastAsia="仿宋_GB2312"/>
      <w:sz w:val="32"/>
      <w:szCs w:val="32"/>
    </w:rPr>
  </w:style>
  <w:style w:type="paragraph" w:styleId="745">
    <w:name w:val="Body Text Indent"/>
    <w:basedOn w:val="722"/>
    <w:link w:val="946"/>
    <w:uiPriority w:val="0"/>
    <w:unhideWhenUsed/>
    <w:qFormat/>
    <w:pPr>
      <w:ind w:left="420"/>
      <w:spacing w:after="120"/>
    </w:pPr>
  </w:style>
  <w:style w:type="paragraph" w:styleId="746">
    <w:name w:val="List 2"/>
    <w:basedOn w:val="722"/>
    <w:uiPriority w:val="0"/>
    <w:qFormat/>
    <w:pPr>
      <w:ind w:left="100" w:hanging="200"/>
    </w:pPr>
    <w:rPr>
      <w:szCs w:val="21"/>
    </w:rPr>
  </w:style>
  <w:style w:type="paragraph" w:styleId="747">
    <w:name w:val="toc 5"/>
    <w:basedOn w:val="722"/>
    <w:next w:val="722"/>
    <w:uiPriority w:val="0"/>
    <w:semiHidden/>
    <w:qFormat/>
    <w:pPr>
      <w:ind w:left="840"/>
      <w:jc w:val="left"/>
    </w:pPr>
    <w:rPr>
      <w:szCs w:val="21"/>
    </w:rPr>
  </w:style>
  <w:style w:type="paragraph" w:styleId="748">
    <w:name w:val="toc 3"/>
    <w:basedOn w:val="722"/>
    <w:next w:val="722"/>
    <w:uiPriority w:val="0"/>
    <w:semiHidden/>
    <w:qFormat/>
    <w:pPr>
      <w:ind w:left="420"/>
      <w:jc w:val="left"/>
    </w:pPr>
    <w:rPr>
      <w:i/>
      <w:iCs/>
      <w:szCs w:val="24"/>
    </w:rPr>
  </w:style>
  <w:style w:type="paragraph" w:styleId="749">
    <w:name w:val="Plain Text"/>
    <w:basedOn w:val="722"/>
    <w:link w:val="947"/>
    <w:uiPriority w:val="0"/>
    <w:qFormat/>
    <w:rPr>
      <w:rFonts w:ascii="宋体" w:hAnsi="Courier New" w:cs="Courier New"/>
      <w:szCs w:val="21"/>
    </w:rPr>
  </w:style>
  <w:style w:type="paragraph" w:styleId="750">
    <w:name w:val="toc 8"/>
    <w:basedOn w:val="722"/>
    <w:next w:val="722"/>
    <w:uiPriority w:val="0"/>
    <w:semiHidden/>
    <w:qFormat/>
    <w:pPr>
      <w:ind w:left="1470"/>
      <w:jc w:val="left"/>
    </w:pPr>
    <w:rPr>
      <w:szCs w:val="21"/>
    </w:rPr>
  </w:style>
  <w:style w:type="paragraph" w:styleId="751">
    <w:name w:val="Date"/>
    <w:basedOn w:val="722"/>
    <w:next w:val="722"/>
    <w:link w:val="948"/>
    <w:uiPriority w:val="0"/>
    <w:qFormat/>
    <w:rPr>
      <w:sz w:val="24"/>
      <w:szCs w:val="24"/>
    </w:rPr>
  </w:style>
  <w:style w:type="paragraph" w:styleId="752">
    <w:name w:val="Body Text Indent 2"/>
    <w:basedOn w:val="722"/>
    <w:link w:val="949"/>
    <w:uiPriority w:val="0"/>
    <w:qFormat/>
    <w:pPr>
      <w:ind w:left="630" w:firstLine="645"/>
    </w:pPr>
    <w:rPr>
      <w:rFonts w:ascii="Arial" w:hAnsi="Arial" w:eastAsia="仿宋_GB2312" w:cs="Arial"/>
      <w:sz w:val="32"/>
      <w:szCs w:val="32"/>
    </w:rPr>
  </w:style>
  <w:style w:type="paragraph" w:styleId="753">
    <w:name w:val="endnote text"/>
    <w:basedOn w:val="722"/>
    <w:link w:val="930"/>
    <w:uiPriority w:val="99"/>
    <w:semiHidden/>
    <w:unhideWhenUsed/>
    <w:qFormat/>
    <w:rPr>
      <w:sz w:val="20"/>
    </w:rPr>
  </w:style>
  <w:style w:type="paragraph" w:styleId="754">
    <w:name w:val="Balloon Text"/>
    <w:basedOn w:val="722"/>
    <w:link w:val="950"/>
    <w:uiPriority w:val="0"/>
    <w:semiHidden/>
    <w:qFormat/>
    <w:rPr>
      <w:sz w:val="18"/>
      <w:szCs w:val="18"/>
    </w:rPr>
  </w:style>
  <w:style w:type="paragraph" w:styleId="755">
    <w:name w:val="Footer"/>
    <w:basedOn w:val="722"/>
    <w:link w:val="951"/>
    <w:uiPriority w:val="99"/>
    <w:qFormat/>
    <w:pPr>
      <w:jc w:val="left"/>
      <w:tabs>
        <w:tab w:val="center" w:pos="4153" w:leader="none"/>
        <w:tab w:val="right" w:pos="8306" w:leader="none"/>
      </w:tabs>
    </w:pPr>
    <w:rPr>
      <w:sz w:val="18"/>
      <w:szCs w:val="18"/>
    </w:rPr>
  </w:style>
  <w:style w:type="paragraph" w:styleId="756">
    <w:name w:val="Body Text First Indent 2"/>
    <w:basedOn w:val="745"/>
    <w:link w:val="957"/>
    <w:uiPriority w:val="0"/>
    <w:qFormat/>
    <w:pPr>
      <w:ind w:left="0" w:firstLine="420"/>
      <w:spacing w:after="0" w:line="360" w:lineRule="auto"/>
    </w:pPr>
    <w:rPr>
      <w:rFonts w:ascii="宋体" w:hAnsi="宋体"/>
      <w:szCs w:val="20"/>
    </w:rPr>
  </w:style>
  <w:style w:type="paragraph" w:styleId="757">
    <w:name w:val="Header"/>
    <w:basedOn w:val="722"/>
    <w:link w:val="952"/>
    <w:uiPriority w:val="0"/>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22"/>
    <w:next w:val="722"/>
    <w:uiPriority w:val="0"/>
    <w:semiHidden/>
    <w:qFormat/>
    <w:pPr>
      <w:jc w:val="left"/>
      <w:spacing w:before="120" w:after="120" w:line="400" w:lineRule="exact"/>
      <w:tabs>
        <w:tab w:val="right" w:pos="8720" w:leader="dot"/>
      </w:tabs>
    </w:pPr>
    <w:rPr>
      <w:rFonts w:ascii="宋体" w:hAnsi="宋体"/>
      <w:caps/>
      <w:sz w:val="24"/>
      <w:szCs w:val="24"/>
    </w:rPr>
  </w:style>
  <w:style w:type="paragraph" w:styleId="759">
    <w:name w:val="toc 4"/>
    <w:basedOn w:val="722"/>
    <w:next w:val="722"/>
    <w:uiPriority w:val="0"/>
    <w:semiHidden/>
    <w:qFormat/>
    <w:pPr>
      <w:ind w:left="630"/>
      <w:jc w:val="left"/>
    </w:pPr>
    <w:rPr>
      <w:szCs w:val="21"/>
    </w:rPr>
  </w:style>
  <w:style w:type="paragraph" w:styleId="760">
    <w:name w:val="Subtitle"/>
    <w:basedOn w:val="722"/>
    <w:next w:val="722"/>
    <w:link w:val="796"/>
    <w:uiPriority w:val="11"/>
    <w:qFormat/>
    <w:pPr>
      <w:spacing w:before="200" w:after="200"/>
    </w:pPr>
    <w:rPr>
      <w:sz w:val="24"/>
      <w:szCs w:val="24"/>
    </w:rPr>
  </w:style>
  <w:style w:type="paragraph" w:styleId="761">
    <w:name w:val="List"/>
    <w:basedOn w:val="722"/>
    <w:uiPriority w:val="0"/>
    <w:qFormat/>
    <w:pPr>
      <w:ind w:left="200" w:hanging="200"/>
    </w:pPr>
    <w:rPr>
      <w:szCs w:val="21"/>
    </w:rPr>
  </w:style>
  <w:style w:type="paragraph" w:styleId="762">
    <w:name w:val="footnote text"/>
    <w:basedOn w:val="722"/>
    <w:link w:val="929"/>
    <w:uiPriority w:val="99"/>
    <w:semiHidden/>
    <w:unhideWhenUsed/>
    <w:qFormat/>
    <w:pPr>
      <w:spacing w:after="40"/>
    </w:pPr>
    <w:rPr>
      <w:sz w:val="18"/>
    </w:rPr>
  </w:style>
  <w:style w:type="paragraph" w:styleId="763">
    <w:name w:val="toc 6"/>
    <w:basedOn w:val="722"/>
    <w:next w:val="722"/>
    <w:uiPriority w:val="0"/>
    <w:semiHidden/>
    <w:qFormat/>
    <w:pPr>
      <w:ind w:left="1050"/>
      <w:jc w:val="left"/>
    </w:pPr>
    <w:rPr>
      <w:szCs w:val="21"/>
    </w:rPr>
  </w:style>
  <w:style w:type="paragraph" w:styleId="764">
    <w:name w:val="Body Text Indent 3"/>
    <w:basedOn w:val="722"/>
    <w:link w:val="953"/>
    <w:uiPriority w:val="0"/>
    <w:qFormat/>
    <w:pPr>
      <w:ind w:left="645" w:firstLine="645"/>
    </w:pPr>
    <w:rPr>
      <w:rFonts w:ascii="Arial" w:hAnsi="Arial" w:eastAsia="仿宋_GB2312" w:cs="Arial"/>
      <w:color w:val="ffff00"/>
      <w:sz w:val="32"/>
      <w:szCs w:val="32"/>
    </w:rPr>
  </w:style>
  <w:style w:type="paragraph" w:styleId="765">
    <w:name w:val="table of figures"/>
    <w:basedOn w:val="722"/>
    <w:next w:val="722"/>
    <w:uiPriority w:val="0"/>
    <w:semiHidden/>
    <w:qFormat/>
    <w:pPr>
      <w:ind w:left="840" w:hanging="420"/>
    </w:pPr>
    <w:rPr>
      <w:szCs w:val="21"/>
    </w:rPr>
  </w:style>
  <w:style w:type="paragraph" w:styleId="766">
    <w:name w:val="toc 2"/>
    <w:basedOn w:val="722"/>
    <w:next w:val="722"/>
    <w:uiPriority w:val="0"/>
    <w:semiHidden/>
    <w:qFormat/>
    <w:pPr>
      <w:ind w:left="210"/>
      <w:jc w:val="left"/>
    </w:pPr>
    <w:rPr>
      <w:smallCaps/>
      <w:szCs w:val="24"/>
    </w:rPr>
  </w:style>
  <w:style w:type="paragraph" w:styleId="767">
    <w:name w:val="toc 9"/>
    <w:basedOn w:val="722"/>
    <w:next w:val="722"/>
    <w:uiPriority w:val="0"/>
    <w:semiHidden/>
    <w:qFormat/>
    <w:pPr>
      <w:ind w:left="1680"/>
      <w:jc w:val="left"/>
    </w:pPr>
    <w:rPr>
      <w:szCs w:val="21"/>
    </w:rPr>
  </w:style>
  <w:style w:type="paragraph" w:styleId="768">
    <w:name w:val="Body Text 2"/>
    <w:basedOn w:val="722"/>
    <w:link w:val="954"/>
    <w:uiPriority w:val="0"/>
    <w:qFormat/>
    <w:pPr>
      <w:jc w:val="center"/>
      <w:widowControl/>
    </w:pPr>
    <w:rPr>
      <w:rFonts w:ascii="楷体_GB2312" w:eastAsia="楷体_GB2312"/>
      <w:sz w:val="28"/>
      <w:szCs w:val="28"/>
    </w:rPr>
  </w:style>
  <w:style w:type="paragraph" w:styleId="769">
    <w:name w:val="Normal (Web)"/>
    <w:basedOn w:val="722"/>
    <w:uiPriority w:val="99"/>
    <w:qFormat/>
    <w:pPr>
      <w:jc w:val="left"/>
      <w:spacing w:before="100" w:beforeAutospacing="1" w:after="100" w:afterAutospacing="1"/>
      <w:widowControl/>
    </w:pPr>
    <w:rPr>
      <w:rFonts w:ascii="宋体" w:hAnsi="宋体" w:cs="宋体"/>
      <w:sz w:val="24"/>
      <w:szCs w:val="24"/>
    </w:rPr>
  </w:style>
  <w:style w:type="paragraph" w:styleId="770">
    <w:name w:val="index 1"/>
    <w:basedOn w:val="722"/>
    <w:next w:val="722"/>
    <w:uiPriority w:val="0"/>
    <w:semiHidden/>
    <w:qFormat/>
    <w:pPr>
      <w:spacing w:line="240" w:lineRule="atLeast"/>
    </w:pPr>
    <w:rPr>
      <w:b/>
      <w:bCs/>
      <w:szCs w:val="21"/>
    </w:rPr>
  </w:style>
  <w:style w:type="paragraph" w:styleId="771">
    <w:name w:val="Title"/>
    <w:basedOn w:val="722"/>
    <w:next w:val="722"/>
    <w:link w:val="795"/>
    <w:uiPriority w:val="10"/>
    <w:qFormat/>
    <w:pPr>
      <w:contextualSpacing/>
      <w:spacing w:before="300" w:after="200"/>
    </w:pPr>
    <w:rPr>
      <w:sz w:val="48"/>
      <w:szCs w:val="48"/>
    </w:rPr>
  </w:style>
  <w:style w:type="character" w:styleId="772">
    <w:name w:val="Strong"/>
    <w:uiPriority w:val="0"/>
    <w:qFormat/>
    <w:rPr>
      <w:b/>
      <w:bCs/>
    </w:rPr>
  </w:style>
  <w:style w:type="character" w:styleId="773">
    <w:name w:val="endnote reference"/>
    <w:basedOn w:val="732"/>
    <w:uiPriority w:val="99"/>
    <w:semiHidden/>
    <w:unhideWhenUsed/>
    <w:qFormat/>
    <w:rPr>
      <w:vertAlign w:val="superscript"/>
    </w:rPr>
  </w:style>
  <w:style w:type="character" w:styleId="774">
    <w:name w:val="page number"/>
    <w:uiPriority w:val="0"/>
    <w:qFormat/>
  </w:style>
  <w:style w:type="character" w:styleId="775">
    <w:name w:val="FollowedHyperlink"/>
    <w:uiPriority w:val="0"/>
    <w:qFormat/>
    <w:rPr>
      <w:color w:val="800080"/>
      <w:u w:val="single"/>
    </w:rPr>
  </w:style>
  <w:style w:type="character" w:styleId="776">
    <w:name w:val="Hyperlink"/>
    <w:uiPriority w:val="0"/>
    <w:qFormat/>
    <w:rPr>
      <w:color w:val="0000ff"/>
      <w:u w:val="single"/>
    </w:rPr>
  </w:style>
  <w:style w:type="character" w:styleId="777">
    <w:name w:val="annotation reference"/>
    <w:uiPriority w:val="0"/>
    <w:semiHidden/>
    <w:qFormat/>
    <w:rPr>
      <w:sz w:val="21"/>
      <w:szCs w:val="21"/>
    </w:rPr>
  </w:style>
  <w:style w:type="character" w:styleId="778">
    <w:name w:val="footnote reference"/>
    <w:basedOn w:val="732"/>
    <w:uiPriority w:val="99"/>
    <w:unhideWhenUsed/>
    <w:qFormat/>
    <w:rPr>
      <w:vertAlign w:val="superscript"/>
    </w:rPr>
  </w:style>
  <w:style w:type="table" w:styleId="779">
    <w:name w:val="Table Grid"/>
    <w:basedOn w:val="7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780" w:customStyle="1">
    <w:name w:val="Title Char"/>
    <w:basedOn w:val="732"/>
    <w:uiPriority w:val="10"/>
    <w:qFormat/>
    <w:rPr>
      <w:sz w:val="48"/>
      <w:szCs w:val="48"/>
    </w:rPr>
  </w:style>
  <w:style w:type="character" w:styleId="781" w:customStyle="1">
    <w:name w:val="Subtitle Char"/>
    <w:basedOn w:val="732"/>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character" w:styleId="786" w:customStyle="1">
    <w:name w:val="Heading 1 Char"/>
    <w:basedOn w:val="732"/>
    <w:uiPriority w:val="9"/>
    <w:qFormat/>
    <w:rPr>
      <w:rFonts w:ascii="Arial" w:hAnsi="Arial" w:eastAsia="Arial" w:cs="Arial"/>
      <w:sz w:val="40"/>
      <w:szCs w:val="40"/>
    </w:rPr>
  </w:style>
  <w:style w:type="character" w:styleId="787" w:customStyle="1">
    <w:name w:val="Heading 2 Char"/>
    <w:basedOn w:val="732"/>
    <w:uiPriority w:val="9"/>
    <w:qFormat/>
    <w:rPr>
      <w:rFonts w:ascii="Arial" w:hAnsi="Arial" w:eastAsia="Arial" w:cs="Arial"/>
      <w:sz w:val="34"/>
    </w:rPr>
  </w:style>
  <w:style w:type="character" w:styleId="788" w:customStyle="1">
    <w:name w:val="Heading 3 Char"/>
    <w:basedOn w:val="732"/>
    <w:uiPriority w:val="9"/>
    <w:qFormat/>
    <w:rPr>
      <w:rFonts w:ascii="Arial" w:hAnsi="Arial" w:eastAsia="Arial" w:cs="Arial"/>
      <w:sz w:val="30"/>
      <w:szCs w:val="30"/>
    </w:rPr>
  </w:style>
  <w:style w:type="character" w:styleId="789" w:customStyle="1">
    <w:name w:val="Heading 4 Char"/>
    <w:basedOn w:val="732"/>
    <w:uiPriority w:val="9"/>
    <w:qFormat/>
    <w:rPr>
      <w:rFonts w:ascii="Arial" w:hAnsi="Arial" w:eastAsia="Arial" w:cs="Arial"/>
      <w:b/>
      <w:bCs/>
      <w:sz w:val="26"/>
      <w:szCs w:val="26"/>
    </w:rPr>
  </w:style>
  <w:style w:type="character" w:styleId="790" w:customStyle="1">
    <w:name w:val="Heading 5 Char"/>
    <w:basedOn w:val="732"/>
    <w:uiPriority w:val="9"/>
    <w:qFormat/>
    <w:rPr>
      <w:rFonts w:ascii="Arial" w:hAnsi="Arial" w:eastAsia="Arial" w:cs="Arial"/>
      <w:b/>
      <w:bCs/>
      <w:sz w:val="24"/>
      <w:szCs w:val="24"/>
    </w:rPr>
  </w:style>
  <w:style w:type="character" w:styleId="791" w:customStyle="1">
    <w:name w:val="Heading 6 Char"/>
    <w:basedOn w:val="732"/>
    <w:uiPriority w:val="9"/>
    <w:qFormat/>
    <w:rPr>
      <w:rFonts w:ascii="Arial" w:hAnsi="Arial" w:eastAsia="Arial" w:cs="Arial"/>
      <w:b/>
      <w:bCs/>
      <w:sz w:val="22"/>
      <w:szCs w:val="22"/>
    </w:rPr>
  </w:style>
  <w:style w:type="character" w:styleId="792" w:customStyle="1">
    <w:name w:val="Heading 7 Char"/>
    <w:basedOn w:val="732"/>
    <w:uiPriority w:val="9"/>
    <w:qFormat/>
    <w:rPr>
      <w:rFonts w:ascii="Arial" w:hAnsi="Arial" w:eastAsia="Arial" w:cs="Arial"/>
      <w:b/>
      <w:bCs/>
      <w:i/>
      <w:iCs/>
      <w:sz w:val="22"/>
      <w:szCs w:val="22"/>
    </w:rPr>
  </w:style>
  <w:style w:type="character" w:styleId="793" w:customStyle="1">
    <w:name w:val="Heading 8 Char"/>
    <w:basedOn w:val="732"/>
    <w:uiPriority w:val="9"/>
    <w:qFormat/>
    <w:rPr>
      <w:rFonts w:ascii="Arial" w:hAnsi="Arial" w:eastAsia="Arial" w:cs="Arial"/>
      <w:i/>
      <w:iCs/>
      <w:sz w:val="22"/>
      <w:szCs w:val="22"/>
    </w:rPr>
  </w:style>
  <w:style w:type="character" w:styleId="794" w:customStyle="1">
    <w:name w:val="Heading 9 Char"/>
    <w:basedOn w:val="732"/>
    <w:uiPriority w:val="9"/>
    <w:qFormat/>
    <w:rPr>
      <w:rFonts w:ascii="Arial" w:hAnsi="Arial" w:eastAsia="Arial" w:cs="Arial"/>
      <w:i/>
      <w:iCs/>
      <w:sz w:val="21"/>
      <w:szCs w:val="21"/>
    </w:rPr>
  </w:style>
  <w:style w:type="character" w:styleId="795" w:customStyle="1">
    <w:name w:val="标题 字符"/>
    <w:basedOn w:val="732"/>
    <w:link w:val="771"/>
    <w:uiPriority w:val="10"/>
    <w:qFormat/>
    <w:rPr>
      <w:sz w:val="48"/>
      <w:szCs w:val="48"/>
    </w:rPr>
  </w:style>
  <w:style w:type="character" w:styleId="796" w:customStyle="1">
    <w:name w:val="副标题 字符"/>
    <w:basedOn w:val="732"/>
    <w:link w:val="760"/>
    <w:uiPriority w:val="11"/>
    <w:qFormat/>
    <w:rPr>
      <w:sz w:val="24"/>
      <w:szCs w:val="24"/>
    </w:rPr>
  </w:style>
  <w:style w:type="paragraph" w:styleId="797">
    <w:name w:val="Quote"/>
    <w:basedOn w:val="722"/>
    <w:next w:val="722"/>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22"/>
    <w:next w:val="722"/>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Header Char"/>
    <w:basedOn w:val="732"/>
    <w:uiPriority w:val="99"/>
    <w:qFormat/>
  </w:style>
  <w:style w:type="character" w:styleId="802" w:customStyle="1">
    <w:name w:val="Footer Char"/>
    <w:basedOn w:val="732"/>
    <w:uiPriority w:val="99"/>
    <w:qFormat/>
  </w:style>
  <w:style w:type="character" w:styleId="803" w:customStyle="1">
    <w:name w:val="Caption Char"/>
    <w:uiPriority w:val="99"/>
    <w:qFormat/>
  </w:style>
  <w:style w:type="table" w:styleId="804"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805" w:customStyle="1">
    <w:name w:val="Plain Table 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basedOn w:val="7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basedOn w:val="7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33"/>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33"/>
    <w:uiPriority w:val="99"/>
    <w:qFormat/>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basedOn w:val="733"/>
    <w:uiPriority w:val="99"/>
    <w:qFormat/>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basedOn w:val="733"/>
    <w:uiPriority w:val="99"/>
    <w:qFormat/>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basedOn w:val="733"/>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33"/>
    <w:uiPriority w:val="99"/>
    <w:qFormat/>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33"/>
    <w:uiPriority w:val="99"/>
    <w:qFormat/>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33"/>
    <w:uiPriority w:val="99"/>
    <w:qFormat/>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33"/>
    <w:uiPriority w:val="99"/>
    <w:qFormat/>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33"/>
    <w:uiPriority w:val="99"/>
    <w:qFormat/>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33"/>
    <w:uiPriority w:val="99"/>
    <w:qFormat/>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basedOn w:val="7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basedOn w:val="7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62"/>
    <w:uiPriority w:val="99"/>
    <w:qFormat/>
    <w:rPr>
      <w:sz w:val="18"/>
    </w:rPr>
  </w:style>
  <w:style w:type="character" w:styleId="930" w:customStyle="1">
    <w:name w:val="尾注文本 字符"/>
    <w:link w:val="753"/>
    <w:uiPriority w:val="99"/>
    <w:qFormat/>
    <w:rPr>
      <w:sz w:val="20"/>
    </w:rPr>
  </w:style>
  <w:style w:type="paragraph" w:styleId="931" w:customStyle="1">
    <w:name w:val="TOC Heading"/>
    <w:uiPriority w:val="39"/>
    <w:unhideWhenUsed/>
    <w:qFormat/>
    <w:rPr>
      <w:rFonts w:ascii="Times New Roman" w:hAnsi="Times New Roman" w:eastAsia="宋体" w:cs="Times New Roman"/>
      <w:lang w:val="en-US" w:eastAsia="zh-CN" w:bidi="ar-SA"/>
    </w:rPr>
  </w:style>
  <w:style w:type="character" w:styleId="932" w:customStyle="1">
    <w:name w:val="标题 1 字符"/>
    <w:link w:val="723"/>
    <w:uiPriority w:val="0"/>
    <w:qFormat/>
    <w:rPr>
      <w:rFonts w:ascii="楷体_GB2312" w:hAnsi="Times New Roman" w:eastAsia="楷体_GB2312" w:cs="Times New Roman"/>
      <w:sz w:val="28"/>
      <w:szCs w:val="28"/>
    </w:rPr>
  </w:style>
  <w:style w:type="character" w:styleId="933" w:customStyle="1">
    <w:name w:val="标题 2 字符"/>
    <w:link w:val="724"/>
    <w:uiPriority w:val="0"/>
    <w:qFormat/>
    <w:rPr>
      <w:rFonts w:ascii="Arial" w:hAnsi="Arial" w:eastAsia="幼圆" w:cs="Arial"/>
      <w:b/>
      <w:bCs/>
      <w:sz w:val="44"/>
      <w:szCs w:val="44"/>
    </w:rPr>
  </w:style>
  <w:style w:type="character" w:styleId="934" w:customStyle="1">
    <w:name w:val="正文缩进 字符"/>
    <w:link w:val="735"/>
    <w:uiPriority w:val="0"/>
    <w:qFormat/>
    <w:rPr>
      <w:szCs w:val="21"/>
    </w:rPr>
  </w:style>
  <w:style w:type="character" w:styleId="935" w:customStyle="1">
    <w:name w:val="标题 3 字符"/>
    <w:link w:val="725"/>
    <w:uiPriority w:val="0"/>
    <w:qFormat/>
    <w:rPr>
      <w:rFonts w:ascii="Times New Roman" w:hAnsi="Times New Roman" w:eastAsia="宋体" w:cs="Times New Roman"/>
      <w:b/>
      <w:bCs/>
      <w:sz w:val="32"/>
      <w:szCs w:val="32"/>
    </w:rPr>
  </w:style>
  <w:style w:type="character" w:styleId="936" w:customStyle="1">
    <w:name w:val="标题 4 字符"/>
    <w:link w:val="726"/>
    <w:uiPriority w:val="0"/>
    <w:qFormat/>
    <w:rPr>
      <w:rFonts w:ascii="Arial" w:hAnsi="Arial" w:eastAsia="黑体" w:cs="Arial"/>
      <w:b/>
      <w:bCs/>
      <w:sz w:val="28"/>
      <w:szCs w:val="28"/>
    </w:rPr>
  </w:style>
  <w:style w:type="character" w:styleId="937" w:customStyle="1">
    <w:name w:val="标题 5 字符"/>
    <w:link w:val="727"/>
    <w:uiPriority w:val="0"/>
    <w:qFormat/>
    <w:rPr>
      <w:rFonts w:ascii="宋体" w:hAnsi="Times New Roman" w:eastAsia="宋体" w:cs="Times New Roman"/>
      <w:color w:val="000000"/>
      <w:sz w:val="28"/>
      <w:szCs w:val="28"/>
    </w:rPr>
  </w:style>
  <w:style w:type="character" w:styleId="938" w:customStyle="1">
    <w:name w:val="标题 6 字符"/>
    <w:link w:val="728"/>
    <w:uiPriority w:val="0"/>
    <w:qFormat/>
    <w:rPr>
      <w:rFonts w:ascii="Arial" w:hAnsi="Arial" w:eastAsia="黑体" w:cs="Times New Roman"/>
      <w:b/>
      <w:bCs/>
      <w:sz w:val="24"/>
      <w:szCs w:val="24"/>
    </w:rPr>
  </w:style>
  <w:style w:type="character" w:styleId="939" w:customStyle="1">
    <w:name w:val="标题 7 字符"/>
    <w:link w:val="729"/>
    <w:uiPriority w:val="0"/>
    <w:qFormat/>
    <w:rPr>
      <w:rFonts w:ascii="Times New Roman" w:hAnsi="Times New Roman" w:eastAsia="宋体" w:cs="Times New Roman"/>
      <w:b/>
      <w:bCs/>
      <w:sz w:val="24"/>
      <w:szCs w:val="24"/>
    </w:rPr>
  </w:style>
  <w:style w:type="character" w:styleId="940" w:customStyle="1">
    <w:name w:val="标题 8 字符"/>
    <w:link w:val="730"/>
    <w:uiPriority w:val="0"/>
    <w:qFormat/>
    <w:rPr>
      <w:rFonts w:ascii="Arial" w:hAnsi="Arial" w:eastAsia="黑体" w:cs="Times New Roman"/>
      <w:sz w:val="24"/>
      <w:szCs w:val="24"/>
    </w:rPr>
  </w:style>
  <w:style w:type="character" w:styleId="941" w:customStyle="1">
    <w:name w:val="标题 9 字符"/>
    <w:link w:val="731"/>
    <w:uiPriority w:val="0"/>
    <w:qFormat/>
    <w:rPr>
      <w:rFonts w:ascii="Arial" w:hAnsi="Arial" w:eastAsia="黑体" w:cs="Times New Roman"/>
      <w:szCs w:val="21"/>
    </w:rPr>
  </w:style>
  <w:style w:type="character" w:styleId="942" w:customStyle="1">
    <w:name w:val="文档结构图 字符"/>
    <w:link w:val="743"/>
    <w:uiPriority w:val="0"/>
    <w:semiHidden/>
    <w:qFormat/>
    <w:rPr>
      <w:rFonts w:ascii="Times New Roman" w:hAnsi="Times New Roman" w:eastAsia="宋体" w:cs="Times New Roman"/>
      <w:szCs w:val="21"/>
      <w:shd w:val="clear" w:color="auto" w:fill="000080"/>
    </w:rPr>
  </w:style>
  <w:style w:type="character" w:styleId="943" w:customStyle="1">
    <w:name w:val="批注文字 字符"/>
    <w:link w:val="738"/>
    <w:uiPriority w:val="99"/>
    <w:semiHidden/>
    <w:qFormat/>
  </w:style>
  <w:style w:type="character" w:styleId="944" w:customStyle="1">
    <w:name w:val="正文文本 3 字符"/>
    <w:link w:val="744"/>
    <w:uiPriority w:val="0"/>
    <w:qFormat/>
    <w:rPr>
      <w:rFonts w:ascii="仿宋_GB2312" w:hAnsi="Arial" w:eastAsia="仿宋_GB2312" w:cs="Times New Roman"/>
      <w:sz w:val="32"/>
      <w:szCs w:val="32"/>
    </w:rPr>
  </w:style>
  <w:style w:type="character" w:styleId="945" w:customStyle="1">
    <w:name w:val="正文文本 字符"/>
    <w:link w:val="741"/>
    <w:uiPriority w:val="0"/>
    <w:qFormat/>
    <w:rPr>
      <w:rFonts w:ascii="楷体_GB2312" w:hAnsi="Arial" w:eastAsia="楷体_GB2312" w:cs="Times New Roman"/>
      <w:sz w:val="28"/>
      <w:szCs w:val="28"/>
    </w:rPr>
  </w:style>
  <w:style w:type="character" w:styleId="946" w:customStyle="1">
    <w:name w:val="正文文本缩进 字符"/>
    <w:link w:val="745"/>
    <w:uiPriority w:val="99"/>
    <w:semiHidden/>
    <w:qFormat/>
  </w:style>
  <w:style w:type="character" w:styleId="947" w:customStyle="1">
    <w:name w:val="纯文本 字符"/>
    <w:link w:val="749"/>
    <w:uiPriority w:val="0"/>
    <w:qFormat/>
    <w:rPr>
      <w:rFonts w:ascii="宋体" w:hAnsi="Courier New" w:eastAsia="宋体" w:cs="Courier New"/>
      <w:szCs w:val="21"/>
    </w:rPr>
  </w:style>
  <w:style w:type="character" w:styleId="948" w:customStyle="1">
    <w:name w:val="日期 字符"/>
    <w:link w:val="751"/>
    <w:uiPriority w:val="0"/>
    <w:qFormat/>
    <w:rPr>
      <w:rFonts w:ascii="Times New Roman" w:hAnsi="Times New Roman" w:eastAsia="宋体" w:cs="Times New Roman"/>
      <w:sz w:val="24"/>
      <w:szCs w:val="24"/>
    </w:rPr>
  </w:style>
  <w:style w:type="character" w:styleId="949" w:customStyle="1">
    <w:name w:val="正文文本缩进 2 字符"/>
    <w:link w:val="752"/>
    <w:uiPriority w:val="0"/>
    <w:qFormat/>
    <w:rPr>
      <w:rFonts w:ascii="Arial" w:hAnsi="Arial" w:eastAsia="仿宋_GB2312" w:cs="Arial"/>
      <w:sz w:val="32"/>
      <w:szCs w:val="32"/>
    </w:rPr>
  </w:style>
  <w:style w:type="character" w:styleId="950" w:customStyle="1">
    <w:name w:val="批注框文本 字符"/>
    <w:link w:val="754"/>
    <w:uiPriority w:val="0"/>
    <w:semiHidden/>
    <w:qFormat/>
    <w:rPr>
      <w:rFonts w:ascii="Times New Roman" w:hAnsi="Times New Roman" w:eastAsia="宋体" w:cs="Times New Roman"/>
      <w:sz w:val="18"/>
      <w:szCs w:val="18"/>
    </w:rPr>
  </w:style>
  <w:style w:type="character" w:styleId="951" w:customStyle="1">
    <w:name w:val="页脚 字符"/>
    <w:link w:val="755"/>
    <w:uiPriority w:val="99"/>
    <w:qFormat/>
    <w:rPr>
      <w:rFonts w:ascii="Times New Roman" w:hAnsi="Times New Roman" w:eastAsia="宋体" w:cs="Times New Roman"/>
      <w:sz w:val="18"/>
      <w:szCs w:val="18"/>
    </w:rPr>
  </w:style>
  <w:style w:type="character" w:styleId="952" w:customStyle="1">
    <w:name w:val="页眉 字符"/>
    <w:link w:val="757"/>
    <w:uiPriority w:val="0"/>
    <w:qFormat/>
    <w:rPr>
      <w:rFonts w:ascii="Times New Roman" w:hAnsi="Times New Roman" w:eastAsia="宋体" w:cs="Times New Roman"/>
      <w:sz w:val="18"/>
      <w:szCs w:val="18"/>
    </w:rPr>
  </w:style>
  <w:style w:type="character" w:styleId="953" w:customStyle="1">
    <w:name w:val="正文文本缩进 3 字符"/>
    <w:link w:val="764"/>
    <w:uiPriority w:val="0"/>
    <w:qFormat/>
    <w:rPr>
      <w:rFonts w:ascii="Arial" w:hAnsi="Arial" w:eastAsia="仿宋_GB2312" w:cs="Arial"/>
      <w:color w:val="ffff00"/>
      <w:sz w:val="32"/>
      <w:szCs w:val="32"/>
    </w:rPr>
  </w:style>
  <w:style w:type="character" w:styleId="954" w:customStyle="1">
    <w:name w:val="正文文本 2 字符"/>
    <w:link w:val="768"/>
    <w:uiPriority w:val="0"/>
    <w:qFormat/>
    <w:rPr>
      <w:rFonts w:ascii="楷体_GB2312" w:hAnsi="Times New Roman" w:eastAsia="楷体_GB2312" w:cs="Times New Roman"/>
      <w:sz w:val="28"/>
      <w:szCs w:val="28"/>
    </w:rPr>
  </w:style>
  <w:style w:type="character" w:styleId="955" w:customStyle="1">
    <w:name w:val="批注主题 字符"/>
    <w:link w:val="737"/>
    <w:uiPriority w:val="0"/>
    <w:semiHidden/>
    <w:qFormat/>
    <w:rPr>
      <w:rFonts w:ascii="Times New Roman" w:hAnsi="Times New Roman" w:eastAsia="宋体" w:cs="Times New Roman"/>
      <w:b/>
      <w:bCs/>
      <w:szCs w:val="21"/>
    </w:rPr>
  </w:style>
  <w:style w:type="character" w:styleId="956" w:customStyle="1">
    <w:name w:val="正文文本首行缩进 字符"/>
    <w:link w:val="740"/>
    <w:uiPriority w:val="0"/>
    <w:qFormat/>
    <w:rPr>
      <w:rFonts w:ascii="仿宋_GB2312" w:hAnsi="Times New Roman" w:eastAsia="仿宋_GB2312" w:cs="Times New Roman"/>
      <w:sz w:val="30"/>
      <w:szCs w:val="30"/>
    </w:rPr>
  </w:style>
  <w:style w:type="character" w:styleId="957" w:customStyle="1">
    <w:name w:val="正文文本首行缩进 2 字符"/>
    <w:link w:val="756"/>
    <w:uiPriority w:val="0"/>
    <w:qFormat/>
    <w:rPr>
      <w:rFonts w:ascii="宋体" w:hAnsi="宋体" w:eastAsia="宋体" w:cs="Times New Roman"/>
      <w:szCs w:val="20"/>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722"/>
    <w:link w:val="95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722"/>
    <w:link w:val="961"/>
    <w:uiPriority w:val="0"/>
    <w:qFormat/>
    <w:pPr>
      <w:contextualSpacing/>
      <w:ind w:left="720"/>
      <w:jc w:val="left"/>
      <w:widowControl/>
    </w:pPr>
    <w:rPr>
      <w:rFonts w:ascii="Calibri" w:hAnsi="Calibri"/>
      <w:sz w:val="24"/>
      <w:szCs w:val="24"/>
      <w:lang w:eastAsia="en-US" w:bidi="en-US"/>
    </w:rPr>
  </w:style>
  <w:style w:type="paragraph" w:styleId="963" w:customStyle="1">
    <w:name w:val="Body Text(ch)"/>
    <w:basedOn w:val="722"/>
    <w:next w:val="741"/>
    <w:uiPriority w:val="0"/>
    <w:qFormat/>
    <w:pPr>
      <w:spacing w:after="120"/>
    </w:pPr>
    <w:rPr>
      <w:rFonts w:ascii="宋体" w:hAnsi="Arial"/>
      <w:bCs/>
      <w:iCs/>
      <w:szCs w:val="24"/>
    </w:rPr>
  </w:style>
  <w:style w:type="paragraph" w:styleId="964" w:customStyle="1">
    <w:name w:val="xl27"/>
    <w:basedOn w:val="7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5" w:customStyle="1">
    <w:name w:val="xl2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6" w:customStyle="1">
    <w:name w:val="Char"/>
    <w:basedOn w:val="722"/>
    <w:uiPriority w:val="0"/>
    <w:qFormat/>
    <w:pPr>
      <w:ind w:firstLine="200"/>
      <w:tabs>
        <w:tab w:val="left" w:pos="360" w:leader="none"/>
      </w:tabs>
    </w:pPr>
    <w:rPr>
      <w:sz w:val="28"/>
      <w:szCs w:val="30"/>
    </w:rPr>
  </w:style>
  <w:style w:type="paragraph" w:styleId="967" w:customStyle="1">
    <w:name w:val="Char1"/>
    <w:basedOn w:val="743"/>
    <w:uiPriority w:val="0"/>
    <w:qFormat/>
    <w:rPr>
      <w:rFonts w:ascii="Tahoma" w:hAnsi="Tahoma"/>
      <w:sz w:val="24"/>
      <w:szCs w:val="24"/>
    </w:rPr>
  </w:style>
  <w:style w:type="paragraph" w:styleId="968"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969" w:customStyle="1">
    <w:name w:val="table_lines"/>
    <w:basedOn w:val="722"/>
    <w:uiPriority w:val="0"/>
    <w:qFormat/>
    <w:pPr>
      <w:jc w:val="left"/>
      <w:widowControl/>
    </w:pPr>
    <w:rPr>
      <w:sz w:val="20"/>
      <w:szCs w:val="20"/>
      <w:lang w:val="de-DE" w:eastAsia="de-DE"/>
    </w:rPr>
  </w:style>
  <w:style w:type="paragraph" w:styleId="97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1" w:customStyle="1">
    <w:name w:val="font7"/>
    <w:basedOn w:val="722"/>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43"/>
    <w:uiPriority w:val="0"/>
    <w:qFormat/>
    <w:pPr>
      <w:spacing w:line="360" w:lineRule="auto"/>
    </w:pPr>
    <w:rPr>
      <w:rFonts w:ascii="Tahoma" w:hAnsi="Tahoma"/>
      <w:sz w:val="24"/>
      <w:szCs w:val="24"/>
    </w:rPr>
  </w:style>
  <w:style w:type="paragraph" w:styleId="973">
    <w:name w:val="List Paragraph"/>
    <w:basedOn w:val="722"/>
    <w:uiPriority w:val="0"/>
    <w:qFormat/>
    <w:pPr>
      <w:contextualSpacing/>
      <w:ind w:left="720"/>
      <w:jc w:val="left"/>
      <w:widowControl/>
    </w:pPr>
    <w:rPr>
      <w:rFonts w:ascii="Calibri" w:hAnsi="Calibri"/>
      <w:sz w:val="24"/>
      <w:szCs w:val="24"/>
      <w:lang w:eastAsia="en-US" w:bidi="en-US"/>
    </w:rPr>
  </w:style>
  <w:style w:type="paragraph" w:styleId="974" w:customStyle="1">
    <w:name w:val="4"/>
    <w:basedOn w:val="722"/>
    <w:next w:val="764"/>
    <w:uiPriority w:val="0"/>
    <w:qFormat/>
    <w:pPr>
      <w:ind w:firstLine="420"/>
      <w:spacing w:line="360" w:lineRule="auto"/>
    </w:pPr>
    <w:rPr>
      <w:color w:val="ff0000"/>
      <w:sz w:val="24"/>
      <w:szCs w:val="24"/>
    </w:rPr>
  </w:style>
  <w:style w:type="paragraph" w:styleId="975" w:customStyle="1">
    <w:name w:val="普通 (Web)"/>
    <w:basedOn w:val="722"/>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722"/>
    <w:uiPriority w:val="0"/>
    <w:qFormat/>
    <w:pPr>
      <w:spacing w:line="360" w:lineRule="auto"/>
    </w:pPr>
    <w:rPr>
      <w:sz w:val="24"/>
      <w:szCs w:val="20"/>
    </w:rPr>
  </w:style>
  <w:style w:type="paragraph" w:styleId="977" w:customStyle="1">
    <w:name w:val="样式1"/>
    <w:basedOn w:val="722"/>
    <w:uiPriority w:val="0"/>
    <w:qFormat/>
    <w:pPr>
      <w:numPr>
        <w:ilvl w:val="0"/>
        <w:numId w:val="3"/>
      </w:numPr>
    </w:pPr>
    <w:rPr>
      <w:rFonts w:ascii="宋体" w:hAnsi="宋体"/>
      <w:szCs w:val="21"/>
    </w:rPr>
  </w:style>
  <w:style w:type="paragraph" w:styleId="978" w:customStyle="1">
    <w:name w:val="font6"/>
    <w:basedOn w:val="722"/>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7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722"/>
    <w:next w:val="722"/>
    <w:uiPriority w:val="0"/>
    <w:qFormat/>
    <w:pPr>
      <w:ind w:firstLine="624"/>
      <w:spacing w:line="590" w:lineRule="atLeast"/>
    </w:pPr>
    <w:rPr>
      <w:rFonts w:ascii="方正黑体_GBK" w:eastAsia="方正黑体_GBK"/>
      <w:sz w:val="32"/>
      <w:szCs w:val="32"/>
    </w:rPr>
  </w:style>
  <w:style w:type="paragraph" w:styleId="982" w:customStyle="1">
    <w:name w:val="xl24"/>
    <w:basedOn w:val="7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3" w:customStyle="1">
    <w:name w:val="xl29"/>
    <w:basedOn w:val="72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4" w:customStyle="1">
    <w:name w:val="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7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6" w:customStyle="1">
    <w:name w:val="Char Char Char Char Char Char Char Char1"/>
    <w:basedOn w:val="722"/>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722"/>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
    <w:basedOn w:val="743"/>
    <w:uiPriority w:val="0"/>
    <w:qFormat/>
    <w:pPr>
      <w:spacing w:line="360" w:lineRule="auto"/>
    </w:pPr>
    <w:rPr>
      <w:rFonts w:ascii="Tahoma" w:hAnsi="Tahoma"/>
      <w:sz w:val="24"/>
      <w:szCs w:val="24"/>
    </w:rPr>
  </w:style>
  <w:style w:type="paragraph" w:styleId="989" w:customStyle="1">
    <w:name w:val="table_1stline"/>
    <w:basedOn w:val="722"/>
    <w:uiPriority w:val="0"/>
    <w:qFormat/>
    <w:pPr>
      <w:jc w:val="left"/>
      <w:spacing w:before="120"/>
      <w:widowControl/>
    </w:pPr>
    <w:rPr>
      <w:bCs/>
      <w:sz w:val="20"/>
      <w:szCs w:val="20"/>
      <w:lang w:val="de-DE" w:eastAsia="de-DE"/>
    </w:rPr>
  </w:style>
  <w:style w:type="paragraph" w:styleId="990" w:customStyle="1">
    <w:name w:val="font5"/>
    <w:basedOn w:val="722"/>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_Style 110"/>
    <w:uiPriority w:val="99"/>
    <w:semiHidden/>
    <w:qFormat/>
    <w:rPr>
      <w:rFonts w:ascii="Times New Roman" w:hAnsi="Times New Roman" w:eastAsia="宋体" w:cs="Times New Roman"/>
      <w:sz w:val="21"/>
      <w:szCs w:val="21"/>
      <w:lang w:val="en-US" w:eastAsia="zh-CN" w:bidi="ar-SA"/>
    </w:rPr>
  </w:style>
  <w:style w:type="paragraph" w:styleId="99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9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5" w:customStyle="1">
    <w:name w:val="索引 41"/>
    <w:next w:val="722"/>
    <w:uiPriority w:val="0"/>
    <w:qFormat/>
    <w:pPr>
      <w:ind w:left="1260"/>
      <w:jc w:val="both"/>
      <w:widowControl w:val="off"/>
    </w:pPr>
    <w:rPr>
      <w:rFonts w:ascii="Calibri" w:hAnsi="Calibri" w:eastAsia="宋体" w:cs="Times New Roman"/>
      <w:sz w:val="21"/>
      <w:lang w:val="en-US" w:eastAsia="zh-CN" w:bidi="ar-SA"/>
    </w:rPr>
  </w:style>
  <w:style w:type="paragraph" w:styleId="996" w:customStyle="1">
    <w:name w:val="标题 31"/>
    <w:basedOn w:val="722"/>
    <w:next w:val="722"/>
    <w:link w:val="997"/>
    <w:uiPriority w:val="0"/>
    <w:qFormat/>
    <w:pPr>
      <w:keepLines/>
      <w:keepNext/>
      <w:spacing w:before="260" w:after="260" w:line="416" w:lineRule="auto"/>
      <w:outlineLvl w:val="2"/>
    </w:pPr>
    <w:rPr>
      <w:b/>
      <w:bCs/>
      <w:sz w:val="32"/>
      <w:szCs w:val="32"/>
    </w:rPr>
  </w:style>
  <w:style w:type="character" w:styleId="997" w:customStyle="1">
    <w:name w:val="标题 3 Char"/>
    <w:link w:val="996"/>
    <w:uiPriority w:val="0"/>
    <w:qFormat/>
    <w:rPr>
      <w:b/>
      <w:bCs/>
      <w:sz w:val="32"/>
      <w:szCs w:val="32"/>
    </w:rPr>
  </w:style>
  <w:style w:type="paragraph" w:styleId="998" w:customStyle="1">
    <w:name w:val="A正文"/>
    <w:basedOn w:val="722"/>
    <w:uiPriority w:val="0"/>
    <w:qFormat/>
    <w:pPr>
      <w:ind w:firstLine="200"/>
      <w:spacing w:line="360" w:lineRule="auto"/>
    </w:pPr>
    <w:rPr>
      <w:rFonts w:cs="宋体"/>
      <w:sz w:val="24"/>
      <w:szCs w:val="28"/>
      <w:lang w:eastAsia="zh-Hans"/>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姚红俊</cp:lastModifiedBy>
  <cp:revision>32</cp:revision>
  <dcterms:created xsi:type="dcterms:W3CDTF">2025-07-22T06:49:00Z</dcterms:created>
  <dcterms:modified xsi:type="dcterms:W3CDTF">2025-12-26T03:17:33Z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eyJoZGlkIjoiNTVlNWE0OGJkYjk2Nzg3NWY4NmVkMmVkNjkxZjFmNTYiLCJ1c2VySWQiOiI2ODUxNjg2NjEifQ==</vt:lpwstr>
  </property>
  <property fmtid="{D5CDD505-2E9C-101B-9397-08002B2CF9AE}" pid="3" name="KSOProductBuildVer">
    <vt:lpwstr>2052-10.8.2.7072</vt:lpwstr>
  </property>
  <property fmtid="{D5CDD505-2E9C-101B-9397-08002B2CF9AE}" pid="4" name="ICV">
    <vt:lpwstr>7BA975D8ED494933BDE9A7991B32DA70_13</vt:lpwstr>
  </property>
</Properties>
</file>